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D09C" w14:textId="01ED1AC5" w:rsidR="00A15979" w:rsidRPr="004429CF" w:rsidRDefault="00A15979" w:rsidP="00A15979">
      <w:pPr>
        <w:widowControl w:val="0"/>
        <w:autoSpaceDE w:val="0"/>
        <w:autoSpaceDN w:val="0"/>
        <w:adjustRightInd w:val="0"/>
        <w:rPr>
          <w:rFonts w:ascii="Myriad Pro" w:hAnsi="Myriad Pro" w:cs="FrutigerLT-Bold"/>
          <w:bCs/>
          <w:sz w:val="32"/>
          <w:szCs w:val="32"/>
          <w:lang w:val="en-GB" w:bidi="en-US"/>
        </w:rPr>
      </w:pPr>
      <w:r>
        <w:rPr>
          <w:rFonts w:ascii="Myriad Pro" w:hAnsi="Myriad Pro" w:cs="FrutigerLT-Bold"/>
          <w:bCs/>
          <w:sz w:val="32"/>
          <w:szCs w:val="32"/>
          <w:lang w:val="en-GB" w:bidi="en-US"/>
        </w:rPr>
        <w:t>Course Title</w:t>
      </w:r>
    </w:p>
    <w:p w14:paraId="2A27AECA" w14:textId="17CBBF78" w:rsidR="00A15979" w:rsidRDefault="00722EB5" w:rsidP="00A15979">
      <w:pPr>
        <w:contextualSpacing/>
        <w:outlineLvl w:val="0"/>
        <w:rPr>
          <w:rFonts w:ascii="Myriad Pro" w:hAnsi="Myriad Pro"/>
          <w:b/>
          <w:sz w:val="32"/>
        </w:rPr>
      </w:pPr>
      <w:r>
        <w:rPr>
          <w:rFonts w:ascii="Myriad Pro" w:hAnsi="Myriad Pro"/>
          <w:b/>
          <w:sz w:val="32"/>
        </w:rPr>
        <w:t>G</w:t>
      </w:r>
      <w:r w:rsidR="00A15979">
        <w:rPr>
          <w:rFonts w:ascii="Myriad Pro" w:hAnsi="Myriad Pro"/>
          <w:b/>
          <w:sz w:val="32"/>
        </w:rPr>
        <w:t>overnance</w:t>
      </w:r>
      <w:r>
        <w:rPr>
          <w:rFonts w:ascii="Myriad Pro" w:hAnsi="Myriad Pro"/>
          <w:b/>
          <w:sz w:val="32"/>
        </w:rPr>
        <w:t xml:space="preserve"> and Institutional Development</w:t>
      </w:r>
    </w:p>
    <w:p w14:paraId="7E7D21F3" w14:textId="27BEF0F9" w:rsidR="00722EB5" w:rsidRPr="00722EB5" w:rsidRDefault="00722EB5" w:rsidP="00A15979">
      <w:pPr>
        <w:contextualSpacing/>
        <w:outlineLvl w:val="0"/>
        <w:rPr>
          <w:bCs/>
          <w:sz w:val="22"/>
          <w:szCs w:val="20"/>
        </w:rPr>
      </w:pPr>
      <w:r w:rsidRPr="00722EB5">
        <w:rPr>
          <w:rFonts w:ascii="Myriad Pro" w:hAnsi="Myriad Pro"/>
          <w:bCs/>
          <w:sz w:val="28"/>
          <w:szCs w:val="20"/>
        </w:rPr>
        <w:t>Rome 202</w:t>
      </w:r>
      <w:r w:rsidR="00C77096">
        <w:rPr>
          <w:rFonts w:ascii="Myriad Pro" w:hAnsi="Myriad Pro"/>
          <w:bCs/>
          <w:sz w:val="28"/>
          <w:szCs w:val="20"/>
        </w:rPr>
        <w:t>3</w:t>
      </w:r>
    </w:p>
    <w:p w14:paraId="4F69451D" w14:textId="77777777" w:rsidR="00A15979" w:rsidRPr="00391751" w:rsidRDefault="00A15979" w:rsidP="00A15979">
      <w:pPr>
        <w:widowControl w:val="0"/>
        <w:autoSpaceDE w:val="0"/>
        <w:autoSpaceDN w:val="0"/>
        <w:adjustRightInd w:val="0"/>
        <w:rPr>
          <w:rFonts w:ascii="Myriad Pro" w:hAnsi="Myriad Pro" w:cs="FrutigerLT-Bold"/>
          <w:color w:val="002396"/>
          <w:lang w:val="en-GB" w:bidi="en-US"/>
        </w:rPr>
      </w:pPr>
    </w:p>
    <w:p w14:paraId="148D5031" w14:textId="77777777" w:rsidR="00223AB7" w:rsidRDefault="00223AB7" w:rsidP="00A15979">
      <w:pPr>
        <w:widowControl w:val="0"/>
        <w:autoSpaceDE w:val="0"/>
        <w:autoSpaceDN w:val="0"/>
        <w:adjustRightInd w:val="0"/>
        <w:outlineLvl w:val="0"/>
        <w:rPr>
          <w:rFonts w:ascii="Myriad Pro" w:hAnsi="Myriad Pro" w:cs="FrutigerLT-Bold"/>
          <w:sz w:val="32"/>
          <w:lang w:val="en-GB" w:bidi="en-US"/>
        </w:rPr>
      </w:pPr>
    </w:p>
    <w:p w14:paraId="0C4A1570" w14:textId="77777777" w:rsidR="00A15979" w:rsidRPr="00046EF6" w:rsidRDefault="00A15979" w:rsidP="00A15979">
      <w:pPr>
        <w:widowControl w:val="0"/>
        <w:autoSpaceDE w:val="0"/>
        <w:autoSpaceDN w:val="0"/>
        <w:adjustRightInd w:val="0"/>
        <w:outlineLvl w:val="0"/>
        <w:rPr>
          <w:rFonts w:ascii="Myriad Pro" w:hAnsi="Myriad Pro" w:cs="FrutigerLT-Bold"/>
          <w:sz w:val="32"/>
          <w:lang w:val="en-GB" w:bidi="en-US"/>
        </w:rPr>
      </w:pPr>
      <w:r w:rsidRPr="00046EF6">
        <w:rPr>
          <w:rFonts w:ascii="Myriad Pro" w:hAnsi="Myriad Pro" w:cs="FrutigerLT-Bold"/>
          <w:sz w:val="32"/>
          <w:lang w:val="en-GB" w:bidi="en-US"/>
        </w:rPr>
        <w:t>Course Overview</w:t>
      </w:r>
    </w:p>
    <w:p w14:paraId="481CB17B" w14:textId="26694DF3" w:rsidR="00722EB5" w:rsidRPr="00722EB5" w:rsidRDefault="00722EB5" w:rsidP="00722EB5">
      <w:pPr>
        <w:widowControl w:val="0"/>
        <w:autoSpaceDE w:val="0"/>
        <w:autoSpaceDN w:val="0"/>
        <w:adjustRightInd w:val="0"/>
        <w:jc w:val="both"/>
        <w:rPr>
          <w:rFonts w:ascii="Myriad Pro" w:hAnsi="Myriad Pro" w:cs="FrutigerLT-Bold"/>
          <w:color w:val="000000"/>
          <w:szCs w:val="18"/>
          <w:lang w:val="en-GB" w:bidi="en-US"/>
        </w:rPr>
      </w:pPr>
      <w:r w:rsidRPr="00722EB5">
        <w:rPr>
          <w:rFonts w:ascii="Myriad Pro" w:hAnsi="Myriad Pro" w:cs="FrutigerLT-Bold"/>
          <w:color w:val="000000"/>
          <w:szCs w:val="18"/>
          <w:lang w:val="en-GB" w:bidi="en-US"/>
        </w:rPr>
        <w:t xml:space="preserve">The seminar (21 hours) will focus on the role of good governance and institution building in promoting economic growth and pro-poor development. It will provide an overview about the conceptual underpinnings for governance and institutional development policies. Using case studies participants will discuss governance and institutional reform challenges and priorities including prevailing political economy issues.  The participants will learn how to systematically assess and evaluate a country’s governance system and determine policy options for potential reforms from the perspective of various stakeholders within society.  Participants will also discuss how to effectively engage on relevant reforms and to deal with “reluctant clients”. </w:t>
      </w:r>
    </w:p>
    <w:p w14:paraId="55AC1F26" w14:textId="77777777" w:rsidR="00A15979" w:rsidRPr="00722EB5" w:rsidRDefault="00A15979" w:rsidP="00A15979">
      <w:pPr>
        <w:widowControl w:val="0"/>
        <w:autoSpaceDE w:val="0"/>
        <w:autoSpaceDN w:val="0"/>
        <w:adjustRightInd w:val="0"/>
        <w:jc w:val="both"/>
        <w:rPr>
          <w:rFonts w:ascii="Myriad Pro" w:hAnsi="Myriad Pro" w:cs="FrutigerLT-Bold"/>
          <w:color w:val="000000"/>
          <w:szCs w:val="18"/>
          <w:lang w:val="en-GB" w:bidi="en-US"/>
        </w:rPr>
      </w:pPr>
    </w:p>
    <w:p w14:paraId="4733CC2C" w14:textId="77777777" w:rsidR="00A15979" w:rsidRPr="00223AB7" w:rsidRDefault="00A15979" w:rsidP="00223AB7">
      <w:pPr>
        <w:widowControl w:val="0"/>
        <w:autoSpaceDE w:val="0"/>
        <w:autoSpaceDN w:val="0"/>
        <w:adjustRightInd w:val="0"/>
        <w:outlineLvl w:val="0"/>
        <w:rPr>
          <w:rFonts w:ascii="Myriad Pro" w:hAnsi="Myriad Pro" w:cs="FrutigerLT-Bold"/>
          <w:sz w:val="32"/>
          <w:lang w:val="en-GB" w:bidi="en-US"/>
        </w:rPr>
      </w:pPr>
      <w:r w:rsidRPr="00223AB7">
        <w:rPr>
          <w:rFonts w:ascii="Myriad Pro" w:hAnsi="Myriad Pro" w:cs="FrutigerLT-Bold"/>
          <w:sz w:val="32"/>
          <w:lang w:val="en-GB" w:bidi="en-US"/>
        </w:rPr>
        <w:t>Prerequisite(s)</w:t>
      </w:r>
    </w:p>
    <w:p w14:paraId="292C85E2" w14:textId="77777777" w:rsidR="00A15979" w:rsidRPr="00391751" w:rsidRDefault="00A15979" w:rsidP="00A15979">
      <w:pPr>
        <w:widowControl w:val="0"/>
        <w:autoSpaceDE w:val="0"/>
        <w:autoSpaceDN w:val="0"/>
        <w:adjustRightInd w:val="0"/>
        <w:jc w:val="both"/>
        <w:rPr>
          <w:rFonts w:ascii="Myriad Pro" w:hAnsi="Myriad Pro" w:cs="FrutigerLT-Bold"/>
          <w:color w:val="000000"/>
          <w:szCs w:val="18"/>
          <w:lang w:val="en-GB" w:bidi="en-US"/>
        </w:rPr>
      </w:pPr>
      <w:r>
        <w:rPr>
          <w:rFonts w:ascii="Myriad Pro" w:hAnsi="Myriad Pro" w:cs="FrutigerLT-Bold"/>
          <w:color w:val="000000"/>
          <w:szCs w:val="18"/>
          <w:lang w:val="en-GB" w:bidi="en-US"/>
        </w:rPr>
        <w:t>There are no pre-requisites for this course.</w:t>
      </w:r>
    </w:p>
    <w:p w14:paraId="2C18F709" w14:textId="77777777" w:rsidR="00A15979" w:rsidRPr="00391751" w:rsidRDefault="00A15979" w:rsidP="00A15979">
      <w:pPr>
        <w:widowControl w:val="0"/>
        <w:autoSpaceDE w:val="0"/>
        <w:autoSpaceDN w:val="0"/>
        <w:adjustRightInd w:val="0"/>
        <w:jc w:val="both"/>
        <w:rPr>
          <w:rFonts w:ascii="Myriad Pro" w:hAnsi="Myriad Pro" w:cs="FrutigerLT-Bold"/>
          <w:color w:val="002396"/>
          <w:sz w:val="28"/>
          <w:lang w:val="en-GB" w:bidi="en-US"/>
        </w:rPr>
      </w:pPr>
    </w:p>
    <w:p w14:paraId="54C9D621" w14:textId="77777777" w:rsidR="00A15979" w:rsidRPr="00223AB7" w:rsidRDefault="00A15979" w:rsidP="00223AB7">
      <w:pPr>
        <w:widowControl w:val="0"/>
        <w:autoSpaceDE w:val="0"/>
        <w:autoSpaceDN w:val="0"/>
        <w:adjustRightInd w:val="0"/>
        <w:outlineLvl w:val="0"/>
        <w:rPr>
          <w:rFonts w:ascii="Myriad Pro" w:hAnsi="Myriad Pro" w:cs="FrutigerLT-Bold"/>
          <w:sz w:val="32"/>
          <w:lang w:val="en-GB" w:bidi="en-US"/>
        </w:rPr>
      </w:pPr>
      <w:r w:rsidRPr="00223AB7">
        <w:rPr>
          <w:rFonts w:ascii="Myriad Pro" w:hAnsi="Myriad Pro" w:cs="FrutigerLT-Bold"/>
          <w:sz w:val="32"/>
          <w:lang w:val="en-GB" w:bidi="en-US"/>
        </w:rPr>
        <w:t>Course Aim</w:t>
      </w:r>
    </w:p>
    <w:p w14:paraId="5E28A33A" w14:textId="0EF60555" w:rsidR="00A15979" w:rsidRDefault="00A15979" w:rsidP="00A15979">
      <w:pPr>
        <w:widowControl w:val="0"/>
        <w:autoSpaceDE w:val="0"/>
        <w:autoSpaceDN w:val="0"/>
        <w:adjustRightInd w:val="0"/>
        <w:jc w:val="both"/>
        <w:rPr>
          <w:rFonts w:ascii="Myriad Pro" w:hAnsi="Myriad Pro"/>
        </w:rPr>
      </w:pPr>
      <w:r>
        <w:rPr>
          <w:rFonts w:ascii="Myriad Pro" w:hAnsi="Myriad Pro"/>
        </w:rPr>
        <w:t xml:space="preserve">The aim of the course is to introduce the concept of </w:t>
      </w:r>
      <w:r w:rsidR="00722EB5">
        <w:rPr>
          <w:rFonts w:ascii="Myriad Pro" w:hAnsi="Myriad Pro"/>
        </w:rPr>
        <w:t xml:space="preserve">governance and institution building </w:t>
      </w:r>
      <w:r>
        <w:rPr>
          <w:rFonts w:ascii="Myriad Pro" w:hAnsi="Myriad Pro"/>
        </w:rPr>
        <w:t xml:space="preserve">and </w:t>
      </w:r>
      <w:r w:rsidR="00722EB5">
        <w:rPr>
          <w:rFonts w:ascii="Myriad Pro" w:hAnsi="Myriad Pro"/>
        </w:rPr>
        <w:t>the</w:t>
      </w:r>
      <w:r>
        <w:rPr>
          <w:rFonts w:ascii="Myriad Pro" w:hAnsi="Myriad Pro"/>
        </w:rPr>
        <w:t xml:space="preserve"> relevance for economic and social development.  The course will outline and systematize basic governance issues and </w:t>
      </w:r>
      <w:r w:rsidR="00722EB5">
        <w:rPr>
          <w:rFonts w:ascii="Myriad Pro" w:hAnsi="Myriad Pro"/>
        </w:rPr>
        <w:t xml:space="preserve">institutional development issues and </w:t>
      </w:r>
      <w:r>
        <w:rPr>
          <w:rFonts w:ascii="Myriad Pro" w:hAnsi="Myriad Pro"/>
        </w:rPr>
        <w:t>challenges.</w:t>
      </w:r>
      <w:r w:rsidRPr="00ED20A8">
        <w:rPr>
          <w:rFonts w:ascii="Myriad Pro" w:hAnsi="Myriad Pro"/>
        </w:rPr>
        <w:t xml:space="preserve"> </w:t>
      </w:r>
      <w:r>
        <w:rPr>
          <w:rFonts w:ascii="Myriad Pro" w:hAnsi="Myriad Pro"/>
        </w:rPr>
        <w:t>T</w:t>
      </w:r>
      <w:r w:rsidRPr="00ED20A8">
        <w:rPr>
          <w:rFonts w:ascii="Myriad Pro" w:hAnsi="Myriad Pro"/>
        </w:rPr>
        <w:t>he participants will learn how to systematically assess and evaluate governance system</w:t>
      </w:r>
      <w:r>
        <w:rPr>
          <w:rFonts w:ascii="Myriad Pro" w:hAnsi="Myriad Pro"/>
        </w:rPr>
        <w:t xml:space="preserve">s </w:t>
      </w:r>
      <w:r w:rsidRPr="00ED20A8">
        <w:rPr>
          <w:rFonts w:ascii="Myriad Pro" w:hAnsi="Myriad Pro"/>
        </w:rPr>
        <w:t>and determine policy options for potential reforms from the perspective of various stakeholders within society.</w:t>
      </w:r>
      <w:r>
        <w:rPr>
          <w:rFonts w:ascii="Myriad Pro" w:hAnsi="Myriad Pro"/>
        </w:rPr>
        <w:t xml:space="preserve">  </w:t>
      </w:r>
    </w:p>
    <w:p w14:paraId="580ACFD8" w14:textId="77777777" w:rsidR="00A15979" w:rsidRPr="00046EF6" w:rsidRDefault="00A15979" w:rsidP="00A15979">
      <w:pPr>
        <w:widowControl w:val="0"/>
        <w:autoSpaceDE w:val="0"/>
        <w:autoSpaceDN w:val="0"/>
        <w:adjustRightInd w:val="0"/>
        <w:jc w:val="both"/>
        <w:rPr>
          <w:rFonts w:ascii="Myriad Pro" w:hAnsi="Myriad Pro" w:cs="FrutigerLT-Bold"/>
          <w:sz w:val="28"/>
          <w:lang w:val="en-GB" w:bidi="en-US"/>
        </w:rPr>
      </w:pPr>
    </w:p>
    <w:p w14:paraId="31D48143" w14:textId="77777777" w:rsidR="00A15979" w:rsidRPr="00223AB7" w:rsidRDefault="00A15979" w:rsidP="00223AB7">
      <w:pPr>
        <w:widowControl w:val="0"/>
        <w:autoSpaceDE w:val="0"/>
        <w:autoSpaceDN w:val="0"/>
        <w:adjustRightInd w:val="0"/>
        <w:outlineLvl w:val="0"/>
        <w:rPr>
          <w:rFonts w:ascii="Myriad Pro" w:hAnsi="Myriad Pro" w:cs="FrutigerLT-Bold"/>
          <w:sz w:val="32"/>
          <w:lang w:val="en-GB" w:bidi="en-US"/>
        </w:rPr>
      </w:pPr>
      <w:r w:rsidRPr="00223AB7">
        <w:rPr>
          <w:rFonts w:ascii="Myriad Pro" w:hAnsi="Myriad Pro" w:cs="FrutigerLT-Bold"/>
          <w:sz w:val="32"/>
          <w:lang w:val="en-GB" w:bidi="en-US"/>
        </w:rPr>
        <w:t>Course Objectives</w:t>
      </w:r>
    </w:p>
    <w:p w14:paraId="406FC17B" w14:textId="77777777" w:rsidR="00A15979" w:rsidRPr="00394B44" w:rsidRDefault="00A15979" w:rsidP="00A15979">
      <w:pPr>
        <w:widowControl w:val="0"/>
        <w:autoSpaceDE w:val="0"/>
        <w:autoSpaceDN w:val="0"/>
        <w:adjustRightInd w:val="0"/>
        <w:jc w:val="both"/>
        <w:rPr>
          <w:rFonts w:ascii="Myriad Pro" w:hAnsi="Myriad Pro" w:cs="FrutigerLT-Bold"/>
          <w:szCs w:val="18"/>
          <w:lang w:val="en-GB" w:bidi="en-US"/>
        </w:rPr>
      </w:pPr>
      <w:r w:rsidRPr="00046EF6">
        <w:rPr>
          <w:rFonts w:ascii="Myriad Pro" w:hAnsi="Myriad Pro" w:cs="FrutigerLT-Bold"/>
          <w:szCs w:val="18"/>
          <w:lang w:val="en-GB" w:bidi="en-US"/>
        </w:rPr>
        <w:t xml:space="preserve">On completion of </w:t>
      </w:r>
      <w:r w:rsidRPr="00394B44">
        <w:rPr>
          <w:rFonts w:ascii="Myriad Pro" w:hAnsi="Myriad Pro" w:cs="FrutigerLT-Bold"/>
          <w:szCs w:val="18"/>
          <w:lang w:val="en-GB" w:bidi="en-US"/>
        </w:rPr>
        <w:t>this course students should:</w:t>
      </w:r>
    </w:p>
    <w:p w14:paraId="1A5E52DE" w14:textId="60FEC7EA" w:rsidR="00A15979" w:rsidRPr="00A15979" w:rsidRDefault="00A15979" w:rsidP="00A15979">
      <w:pPr>
        <w:pStyle w:val="Listenabsatz"/>
        <w:widowControl w:val="0"/>
        <w:numPr>
          <w:ilvl w:val="0"/>
          <w:numId w:val="2"/>
        </w:numPr>
        <w:autoSpaceDE w:val="0"/>
        <w:autoSpaceDN w:val="0"/>
        <w:adjustRightInd w:val="0"/>
        <w:jc w:val="both"/>
        <w:rPr>
          <w:rFonts w:ascii="Myriad Pro" w:hAnsi="Myriad Pro" w:cs="FrutigerLT-Bold"/>
          <w:szCs w:val="18"/>
          <w:lang w:val="en-GB" w:bidi="en-US"/>
        </w:rPr>
      </w:pPr>
      <w:r w:rsidRPr="00A15979">
        <w:rPr>
          <w:rFonts w:ascii="Myriad Pro" w:hAnsi="Myriad Pro" w:cs="FrutigerLT-Bold"/>
          <w:szCs w:val="18"/>
          <w:lang w:val="en-GB" w:bidi="en-US"/>
        </w:rPr>
        <w:t xml:space="preserve">Understand the concept of </w:t>
      </w:r>
      <w:r>
        <w:rPr>
          <w:rFonts w:ascii="Myriad Pro" w:hAnsi="Myriad Pro" w:cs="FrutigerLT-Bold"/>
          <w:szCs w:val="18"/>
          <w:lang w:val="en-GB" w:bidi="en-US"/>
        </w:rPr>
        <w:t>governance</w:t>
      </w:r>
      <w:r w:rsidR="00722EB5">
        <w:rPr>
          <w:rFonts w:ascii="Myriad Pro" w:hAnsi="Myriad Pro" w:cs="FrutigerLT-Bold"/>
          <w:szCs w:val="18"/>
          <w:lang w:val="en-GB" w:bidi="en-US"/>
        </w:rPr>
        <w:t xml:space="preserve">/institutional development and </w:t>
      </w:r>
      <w:r w:rsidRPr="00A15979">
        <w:rPr>
          <w:rFonts w:ascii="Myriad Pro" w:hAnsi="Myriad Pro" w:cs="FrutigerLT-Bold"/>
          <w:szCs w:val="18"/>
          <w:lang w:val="en-GB" w:bidi="en-US"/>
        </w:rPr>
        <w:t>the methodology to assess a governance system.</w:t>
      </w:r>
    </w:p>
    <w:p w14:paraId="2F9DD78E" w14:textId="77777777" w:rsidR="00A15979" w:rsidRDefault="00A15979" w:rsidP="00A15979">
      <w:pPr>
        <w:pStyle w:val="Listenabsatz"/>
        <w:widowControl w:val="0"/>
        <w:numPr>
          <w:ilvl w:val="0"/>
          <w:numId w:val="2"/>
        </w:numPr>
        <w:autoSpaceDE w:val="0"/>
        <w:autoSpaceDN w:val="0"/>
        <w:adjustRightInd w:val="0"/>
        <w:jc w:val="both"/>
        <w:rPr>
          <w:rFonts w:ascii="Myriad Pro" w:hAnsi="Myriad Pro" w:cs="FrutigerLT-Bold"/>
          <w:szCs w:val="18"/>
          <w:lang w:val="en-GB" w:bidi="en-US"/>
        </w:rPr>
      </w:pPr>
      <w:r w:rsidRPr="00A15979">
        <w:rPr>
          <w:rFonts w:ascii="Myriad Pro" w:hAnsi="Myriad Pro" w:cs="FrutigerLT-Bold"/>
          <w:szCs w:val="18"/>
          <w:lang w:val="en-GB" w:bidi="en-US"/>
        </w:rPr>
        <w:t>Learn how to systematically structure and address governance issues and challenges.</w:t>
      </w:r>
    </w:p>
    <w:p w14:paraId="5563324F" w14:textId="77777777" w:rsidR="00A15979" w:rsidRDefault="00A15979" w:rsidP="00A15979">
      <w:pPr>
        <w:pStyle w:val="Listenabsatz"/>
        <w:widowControl w:val="0"/>
        <w:numPr>
          <w:ilvl w:val="0"/>
          <w:numId w:val="2"/>
        </w:numPr>
        <w:autoSpaceDE w:val="0"/>
        <w:autoSpaceDN w:val="0"/>
        <w:adjustRightInd w:val="0"/>
        <w:jc w:val="both"/>
        <w:rPr>
          <w:rFonts w:ascii="Myriad Pro" w:hAnsi="Myriad Pro" w:cs="FrutigerLT-Bold"/>
          <w:szCs w:val="18"/>
          <w:lang w:val="en-GB" w:bidi="en-US"/>
        </w:rPr>
      </w:pPr>
      <w:r w:rsidRPr="00A15979">
        <w:rPr>
          <w:rFonts w:ascii="Myriad Pro" w:hAnsi="Myriad Pro" w:cs="FrutigerLT-Bold"/>
          <w:szCs w:val="18"/>
          <w:lang w:val="en-GB" w:bidi="en-US"/>
        </w:rPr>
        <w:t xml:space="preserve">Understand the concept of behavioural change and management to overcome governance issues and challenges. </w:t>
      </w:r>
    </w:p>
    <w:p w14:paraId="598DE4BA" w14:textId="77777777" w:rsidR="00A15979" w:rsidRDefault="00A15979" w:rsidP="00A15979">
      <w:pPr>
        <w:pStyle w:val="Listenabsatz"/>
        <w:widowControl w:val="0"/>
        <w:numPr>
          <w:ilvl w:val="0"/>
          <w:numId w:val="2"/>
        </w:numPr>
        <w:autoSpaceDE w:val="0"/>
        <w:autoSpaceDN w:val="0"/>
        <w:adjustRightInd w:val="0"/>
        <w:jc w:val="both"/>
        <w:rPr>
          <w:rFonts w:ascii="Myriad Pro" w:hAnsi="Myriad Pro" w:cs="FrutigerLT-Bold"/>
          <w:szCs w:val="18"/>
          <w:lang w:val="en-GB" w:bidi="en-US"/>
        </w:rPr>
      </w:pPr>
      <w:r w:rsidRPr="00A15979">
        <w:rPr>
          <w:rFonts w:ascii="Myriad Pro" w:hAnsi="Myriad Pro" w:cs="FrutigerLT-Bold"/>
          <w:szCs w:val="18"/>
          <w:lang w:val="en-GB" w:bidi="en-US"/>
        </w:rPr>
        <w:t xml:space="preserve">Learn how to deal with </w:t>
      </w:r>
      <w:r>
        <w:rPr>
          <w:rFonts w:ascii="Myriad Pro" w:hAnsi="Myriad Pro" w:cs="FrutigerLT-Bold"/>
          <w:szCs w:val="18"/>
          <w:lang w:val="en-GB" w:bidi="en-US"/>
        </w:rPr>
        <w:t>multiple stakeholders and diverging interests</w:t>
      </w:r>
      <w:r w:rsidRPr="00A15979">
        <w:rPr>
          <w:rFonts w:ascii="Myriad Pro" w:hAnsi="Myriad Pro" w:cs="FrutigerLT-Bold"/>
          <w:szCs w:val="18"/>
          <w:lang w:val="en-GB" w:bidi="en-US"/>
        </w:rPr>
        <w:t xml:space="preserve"> to address governance issues and challenges. </w:t>
      </w:r>
    </w:p>
    <w:p w14:paraId="338CA038" w14:textId="77777777" w:rsidR="00A15979" w:rsidRPr="00A15979" w:rsidRDefault="00A15979" w:rsidP="00223AB7">
      <w:pPr>
        <w:widowControl w:val="0"/>
        <w:autoSpaceDE w:val="0"/>
        <w:autoSpaceDN w:val="0"/>
        <w:adjustRightInd w:val="0"/>
        <w:jc w:val="both"/>
        <w:rPr>
          <w:rFonts w:ascii="Myriad Pro" w:hAnsi="Myriad Pro" w:cs="FrutigerLT-Bold"/>
          <w:sz w:val="32"/>
          <w:szCs w:val="32"/>
          <w:lang w:val="en-GB" w:bidi="en-US"/>
        </w:rPr>
      </w:pPr>
      <w:r w:rsidRPr="00A15979">
        <w:rPr>
          <w:rFonts w:ascii="Myriad Pro" w:hAnsi="Myriad Pro" w:cs="FrutigerLT-Bold"/>
          <w:szCs w:val="18"/>
          <w:lang w:val="en-GB" w:bidi="en-US"/>
        </w:rPr>
        <w:br/>
      </w:r>
      <w:r w:rsidRPr="00A15979">
        <w:rPr>
          <w:rFonts w:ascii="Myriad Pro" w:hAnsi="Myriad Pro" w:cs="FrutigerLT-Bold"/>
          <w:sz w:val="32"/>
          <w:szCs w:val="32"/>
          <w:lang w:val="en-GB" w:bidi="en-US"/>
        </w:rPr>
        <w:t>Course Assignment</w:t>
      </w:r>
    </w:p>
    <w:p w14:paraId="34EB465B" w14:textId="42B506DB" w:rsidR="00A15979" w:rsidRPr="00ED20A8" w:rsidRDefault="00A15979" w:rsidP="00A15979">
      <w:pPr>
        <w:widowControl w:val="0"/>
        <w:autoSpaceDE w:val="0"/>
        <w:autoSpaceDN w:val="0"/>
        <w:adjustRightInd w:val="0"/>
        <w:jc w:val="both"/>
        <w:outlineLvl w:val="0"/>
        <w:rPr>
          <w:rFonts w:ascii="Myriad Pro" w:hAnsi="Myriad Pro" w:cs="FrutigerLT-Bold"/>
          <w:szCs w:val="18"/>
          <w:lang w:val="en-GB" w:bidi="en-US"/>
        </w:rPr>
      </w:pPr>
      <w:r w:rsidRPr="00ED20A8">
        <w:rPr>
          <w:rFonts w:ascii="Myriad Pro" w:hAnsi="Myriad Pro" w:cs="FrutigerLT-Bold"/>
          <w:szCs w:val="18"/>
          <w:lang w:val="en-GB" w:bidi="en-US"/>
        </w:rPr>
        <w:t>The course assignment (</w:t>
      </w:r>
      <w:r w:rsidR="00105B89">
        <w:rPr>
          <w:rFonts w:ascii="Myriad Pro" w:hAnsi="Myriad Pro" w:cs="FrutigerLT-Bold"/>
          <w:szCs w:val="18"/>
          <w:lang w:val="en-GB" w:bidi="en-US"/>
        </w:rPr>
        <w:t xml:space="preserve">not more than </w:t>
      </w:r>
      <w:r>
        <w:rPr>
          <w:rFonts w:ascii="Myriad Pro" w:hAnsi="Myriad Pro" w:cs="FrutigerLT-Bold"/>
          <w:szCs w:val="18"/>
          <w:lang w:val="en-GB" w:bidi="en-US"/>
        </w:rPr>
        <w:t>6</w:t>
      </w:r>
      <w:r w:rsidR="00105B89">
        <w:rPr>
          <w:rFonts w:ascii="Myriad Pro" w:hAnsi="Myriad Pro" w:cs="FrutigerLT-Bold"/>
          <w:szCs w:val="18"/>
          <w:lang w:val="en-GB" w:bidi="en-US"/>
        </w:rPr>
        <w:t xml:space="preserve"> </w:t>
      </w:r>
      <w:r w:rsidRPr="00ED20A8">
        <w:rPr>
          <w:rFonts w:ascii="Myriad Pro" w:hAnsi="Myriad Pro" w:cs="FrutigerLT-Bold"/>
          <w:szCs w:val="18"/>
          <w:lang w:val="en-GB" w:bidi="en-US"/>
        </w:rPr>
        <w:t xml:space="preserve">pages) is based on a case study that aims at evaluating the participants understanding about the main issues raised during the course. The task will be in a first step to evaluate and summarize the issues and </w:t>
      </w:r>
      <w:r w:rsidRPr="00ED20A8">
        <w:rPr>
          <w:rFonts w:ascii="Myriad Pro" w:hAnsi="Myriad Pro" w:cs="FrutigerLT-Bold"/>
          <w:szCs w:val="18"/>
          <w:lang w:val="en-GB" w:bidi="en-US"/>
        </w:rPr>
        <w:lastRenderedPageBreak/>
        <w:t>challenges with regard to governance</w:t>
      </w:r>
      <w:r w:rsidR="00722EB5">
        <w:rPr>
          <w:rFonts w:ascii="Myriad Pro" w:hAnsi="Myriad Pro" w:cs="FrutigerLT-Bold"/>
          <w:szCs w:val="18"/>
          <w:lang w:val="en-GB" w:bidi="en-US"/>
        </w:rPr>
        <w:t xml:space="preserve"> and institutional development</w:t>
      </w:r>
      <w:r w:rsidRPr="00ED20A8">
        <w:rPr>
          <w:rFonts w:ascii="Myriad Pro" w:hAnsi="Myriad Pro" w:cs="FrutigerLT-Bold"/>
          <w:szCs w:val="18"/>
          <w:lang w:val="en-GB" w:bidi="en-US"/>
        </w:rPr>
        <w:t>. In a second step, the participants will be requested to propose and to justify policy reform options.</w:t>
      </w:r>
      <w:r w:rsidR="00867802">
        <w:rPr>
          <w:rFonts w:ascii="Myriad Pro" w:hAnsi="Myriad Pro" w:cs="FrutigerLT-Bold"/>
          <w:szCs w:val="18"/>
          <w:lang w:val="en-GB" w:bidi="en-US"/>
        </w:rPr>
        <w:t xml:space="preserve">  The assignment has to be submitted at the very latest by June </w:t>
      </w:r>
      <w:r w:rsidR="00F96585">
        <w:rPr>
          <w:rFonts w:ascii="Myriad Pro" w:hAnsi="Myriad Pro" w:cs="FrutigerLT-Bold"/>
          <w:szCs w:val="18"/>
          <w:lang w:val="en-GB" w:bidi="en-US"/>
        </w:rPr>
        <w:t>30</w:t>
      </w:r>
      <w:r w:rsidR="00867802">
        <w:rPr>
          <w:rFonts w:ascii="Myriad Pro" w:hAnsi="Myriad Pro" w:cs="FrutigerLT-Bold"/>
          <w:szCs w:val="18"/>
          <w:lang w:val="en-GB" w:bidi="en-US"/>
        </w:rPr>
        <w:t>.</w:t>
      </w:r>
    </w:p>
    <w:p w14:paraId="40F6EBDF" w14:textId="77777777" w:rsidR="00A15979" w:rsidRDefault="00A15979" w:rsidP="00A15979">
      <w:pPr>
        <w:widowControl w:val="0"/>
        <w:autoSpaceDE w:val="0"/>
        <w:autoSpaceDN w:val="0"/>
        <w:adjustRightInd w:val="0"/>
        <w:outlineLvl w:val="0"/>
        <w:rPr>
          <w:rFonts w:ascii="Myriad Pro" w:hAnsi="Myriad Pro" w:cs="FrutigerLT-Bold"/>
          <w:sz w:val="28"/>
          <w:lang w:val="en-GB" w:bidi="en-US"/>
        </w:rPr>
      </w:pPr>
    </w:p>
    <w:p w14:paraId="5BC3A98B" w14:textId="77777777" w:rsidR="00A15979" w:rsidRPr="00223AB7" w:rsidRDefault="00A15979" w:rsidP="00A15979">
      <w:pPr>
        <w:widowControl w:val="0"/>
        <w:autoSpaceDE w:val="0"/>
        <w:autoSpaceDN w:val="0"/>
        <w:adjustRightInd w:val="0"/>
        <w:outlineLvl w:val="0"/>
        <w:rPr>
          <w:rFonts w:ascii="Myriad Pro" w:hAnsi="Myriad Pro" w:cs="FrutigerLT-Bold"/>
          <w:sz w:val="32"/>
          <w:lang w:val="en-GB" w:bidi="en-US"/>
        </w:rPr>
      </w:pPr>
      <w:r w:rsidRPr="00223AB7">
        <w:rPr>
          <w:rFonts w:ascii="Myriad Pro" w:hAnsi="Myriad Pro" w:cs="FrutigerLT-Bold"/>
          <w:sz w:val="32"/>
          <w:lang w:val="en-GB" w:bidi="en-US"/>
        </w:rPr>
        <w:t>Key Readings</w:t>
      </w:r>
    </w:p>
    <w:p w14:paraId="7C4C2A09" w14:textId="360D273B" w:rsidR="00A15979" w:rsidRPr="00ED20A8" w:rsidRDefault="00A15979" w:rsidP="00A15979">
      <w:pPr>
        <w:jc w:val="both"/>
        <w:rPr>
          <w:rFonts w:ascii="Myriad Pro" w:hAnsi="Myriad Pro" w:cs="FrutigerLT-Bold"/>
          <w:szCs w:val="18"/>
          <w:lang w:val="en-GB" w:bidi="en-US"/>
        </w:rPr>
      </w:pPr>
      <w:r w:rsidRPr="00ED20A8">
        <w:rPr>
          <w:rFonts w:ascii="Myriad Pro" w:hAnsi="Myriad Pro" w:cs="FrutigerLT-Bold"/>
          <w:szCs w:val="18"/>
          <w:lang w:val="en-GB" w:bidi="en-US"/>
        </w:rPr>
        <w:t>Key reading material is a combination of basic literature focused on the link between governance</w:t>
      </w:r>
      <w:r w:rsidR="00105B89">
        <w:rPr>
          <w:rFonts w:ascii="Myriad Pro" w:hAnsi="Myriad Pro" w:cs="FrutigerLT-Bold"/>
          <w:szCs w:val="18"/>
          <w:lang w:val="en-GB" w:bidi="en-US"/>
        </w:rPr>
        <w:t xml:space="preserve">, </w:t>
      </w:r>
      <w:r w:rsidRPr="00ED20A8">
        <w:rPr>
          <w:rFonts w:ascii="Myriad Pro" w:hAnsi="Myriad Pro" w:cs="FrutigerLT-Bold"/>
          <w:szCs w:val="18"/>
          <w:lang w:val="en-GB" w:bidi="en-US"/>
        </w:rPr>
        <w:t>institution building and economic development, specific material from the World Bank focusing on the course topic:</w:t>
      </w:r>
    </w:p>
    <w:p w14:paraId="10F594BB" w14:textId="77777777" w:rsidR="00A15979" w:rsidRPr="00ED20A8" w:rsidRDefault="00A15979" w:rsidP="00A15979">
      <w:pPr>
        <w:pStyle w:val="Listenabsatz"/>
        <w:numPr>
          <w:ilvl w:val="0"/>
          <w:numId w:val="1"/>
        </w:numPr>
        <w:jc w:val="both"/>
        <w:rPr>
          <w:rFonts w:ascii="Myriad Pro" w:eastAsia="Times New Roman" w:hAnsi="Myriad Pro" w:cs="FrutigerLT-Bold"/>
          <w:sz w:val="24"/>
          <w:szCs w:val="18"/>
          <w:lang w:val="en-GB" w:bidi="en-US"/>
        </w:rPr>
      </w:pPr>
      <w:r w:rsidRPr="00ED20A8">
        <w:rPr>
          <w:rFonts w:ascii="Myriad Pro" w:eastAsia="Times New Roman" w:hAnsi="Myriad Pro" w:cs="FrutigerLT-Bold"/>
          <w:sz w:val="24"/>
          <w:szCs w:val="18"/>
          <w:lang w:val="en-GB" w:bidi="en-US"/>
        </w:rPr>
        <w:t>The World Bank – Governance and The Law, World Development Report 2017 (made available electronically)</w:t>
      </w:r>
    </w:p>
    <w:p w14:paraId="38578E58" w14:textId="77777777" w:rsidR="00A15979" w:rsidRPr="00ED20A8" w:rsidRDefault="00A15979" w:rsidP="00A15979">
      <w:pPr>
        <w:pStyle w:val="Listenabsatz"/>
        <w:numPr>
          <w:ilvl w:val="0"/>
          <w:numId w:val="1"/>
        </w:numPr>
        <w:jc w:val="both"/>
        <w:rPr>
          <w:rFonts w:ascii="Myriad Pro" w:eastAsia="Times New Roman" w:hAnsi="Myriad Pro" w:cs="FrutigerLT-Bold"/>
          <w:sz w:val="24"/>
          <w:szCs w:val="18"/>
          <w:lang w:val="en-GB" w:bidi="en-US"/>
        </w:rPr>
      </w:pPr>
      <w:r w:rsidRPr="00ED20A8">
        <w:rPr>
          <w:rFonts w:ascii="Myriad Pro" w:eastAsia="Times New Roman" w:hAnsi="Myriad Pro" w:cs="FrutigerLT-Bold"/>
          <w:sz w:val="24"/>
          <w:szCs w:val="18"/>
          <w:lang w:val="en-GB" w:bidi="en-US"/>
        </w:rPr>
        <w:t>The World Bank – Making Services Work for Poor People, World Development Report 2004 (made available electronically)</w:t>
      </w:r>
    </w:p>
    <w:p w14:paraId="048B92E9" w14:textId="77777777" w:rsidR="00722EB5" w:rsidRPr="00722EB5" w:rsidRDefault="00722EB5" w:rsidP="00722EB5">
      <w:pPr>
        <w:pStyle w:val="Listenabsatz"/>
        <w:numPr>
          <w:ilvl w:val="0"/>
          <w:numId w:val="1"/>
        </w:numPr>
        <w:jc w:val="both"/>
        <w:rPr>
          <w:rFonts w:ascii="Myriad Pro" w:eastAsia="Times New Roman" w:hAnsi="Myriad Pro" w:cs="FrutigerLT-Bold"/>
          <w:sz w:val="24"/>
          <w:szCs w:val="18"/>
          <w:lang w:val="en-GB" w:bidi="en-US"/>
        </w:rPr>
      </w:pPr>
      <w:r w:rsidRPr="00722EB5">
        <w:rPr>
          <w:rFonts w:ascii="Myriad Pro" w:eastAsia="Times New Roman" w:hAnsi="Myriad Pro" w:cs="FrutigerLT-Bold"/>
          <w:sz w:val="24"/>
          <w:szCs w:val="18"/>
          <w:lang w:val="en-GB" w:bidi="en-US"/>
        </w:rPr>
        <w:t>North, Douglass – Institutions, Institutional Change and Economic Performance, Cambridge University Press, 1990</w:t>
      </w:r>
    </w:p>
    <w:p w14:paraId="798F98E8" w14:textId="77777777" w:rsidR="00722EB5" w:rsidRPr="00722EB5" w:rsidRDefault="00722EB5" w:rsidP="00722EB5">
      <w:pPr>
        <w:pStyle w:val="Listenabsatz"/>
        <w:numPr>
          <w:ilvl w:val="0"/>
          <w:numId w:val="1"/>
        </w:numPr>
        <w:jc w:val="both"/>
        <w:rPr>
          <w:rFonts w:ascii="Myriad Pro" w:eastAsia="Times New Roman" w:hAnsi="Myriad Pro" w:cs="FrutigerLT-Bold"/>
          <w:sz w:val="24"/>
          <w:szCs w:val="18"/>
          <w:lang w:val="en-GB" w:bidi="en-US"/>
        </w:rPr>
      </w:pPr>
      <w:r w:rsidRPr="00722EB5">
        <w:rPr>
          <w:rFonts w:ascii="Myriad Pro" w:eastAsia="Times New Roman" w:hAnsi="Myriad Pro" w:cs="FrutigerLT-Bold"/>
          <w:sz w:val="24"/>
          <w:szCs w:val="18"/>
          <w:lang w:val="en-GB" w:bidi="en-US"/>
        </w:rPr>
        <w:t>Mungiu-Pippidi, Alina – The Ques for Good Governance – How Societies Develop Control of Corruption, Cambridge University Press, 2015</w:t>
      </w:r>
    </w:p>
    <w:p w14:paraId="596002EA" w14:textId="77777777" w:rsidR="00722EB5" w:rsidRPr="00722EB5" w:rsidRDefault="00722EB5" w:rsidP="00722EB5">
      <w:pPr>
        <w:pStyle w:val="Listenabsatz"/>
        <w:numPr>
          <w:ilvl w:val="0"/>
          <w:numId w:val="1"/>
        </w:numPr>
        <w:jc w:val="both"/>
        <w:rPr>
          <w:rFonts w:ascii="Myriad Pro" w:eastAsia="Times New Roman" w:hAnsi="Myriad Pro" w:cs="FrutigerLT-Bold"/>
          <w:sz w:val="24"/>
          <w:szCs w:val="18"/>
          <w:lang w:val="en-GB" w:bidi="en-US"/>
        </w:rPr>
      </w:pPr>
      <w:r w:rsidRPr="00722EB5">
        <w:rPr>
          <w:rFonts w:ascii="Myriad Pro" w:eastAsia="Times New Roman" w:hAnsi="Myriad Pro" w:cs="FrutigerLT-Bold"/>
          <w:sz w:val="24"/>
          <w:szCs w:val="18"/>
          <w:lang w:val="en-GB" w:bidi="en-US"/>
        </w:rPr>
        <w:t>Acemoglu, Daron; Robinson, James, The Role of Institutions in Growth and Development, Commission on Growth and Development, Working Paper No. 10, 2008 (made available electronically)</w:t>
      </w:r>
    </w:p>
    <w:p w14:paraId="7CC68479" w14:textId="77777777" w:rsidR="00A15979" w:rsidRDefault="00A15979" w:rsidP="00A15979">
      <w:pPr>
        <w:jc w:val="both"/>
        <w:rPr>
          <w:rFonts w:ascii="Myriad Pro" w:hAnsi="Myriad Pro" w:cs="FrutigerLT-Bold"/>
          <w:szCs w:val="18"/>
          <w:lang w:val="en-GB" w:bidi="en-US"/>
        </w:rPr>
      </w:pPr>
      <w:r w:rsidRPr="00ED20A8">
        <w:rPr>
          <w:rFonts w:ascii="Myriad Pro" w:hAnsi="Myriad Pro" w:cs="FrutigerLT-Bold"/>
          <w:szCs w:val="18"/>
          <w:lang w:val="en-GB" w:bidi="en-US"/>
        </w:rPr>
        <w:t xml:space="preserve">Additional handouts </w:t>
      </w:r>
      <w:r w:rsidR="00223AB7">
        <w:rPr>
          <w:rFonts w:ascii="Myriad Pro" w:hAnsi="Myriad Pro" w:cs="FrutigerLT-Bold"/>
          <w:szCs w:val="18"/>
          <w:lang w:val="en-GB" w:bidi="en-US"/>
        </w:rPr>
        <w:t xml:space="preserve">(e.g. case studies and </w:t>
      </w:r>
      <w:r w:rsidR="00E80926">
        <w:rPr>
          <w:rFonts w:ascii="Myriad Pro" w:hAnsi="Myriad Pro" w:cs="FrutigerLT-Bold"/>
          <w:szCs w:val="18"/>
          <w:lang w:val="en-GB" w:bidi="en-US"/>
        </w:rPr>
        <w:t>PowerPoint</w:t>
      </w:r>
      <w:r w:rsidR="00223AB7">
        <w:rPr>
          <w:rFonts w:ascii="Myriad Pro" w:hAnsi="Myriad Pro" w:cs="FrutigerLT-Bold"/>
          <w:szCs w:val="18"/>
          <w:lang w:val="en-GB" w:bidi="en-US"/>
        </w:rPr>
        <w:t xml:space="preserve"> presentations) </w:t>
      </w:r>
      <w:r w:rsidRPr="00ED20A8">
        <w:rPr>
          <w:rFonts w:ascii="Myriad Pro" w:hAnsi="Myriad Pro" w:cs="FrutigerLT-Bold"/>
          <w:szCs w:val="18"/>
          <w:lang w:val="en-GB" w:bidi="en-US"/>
        </w:rPr>
        <w:t>will be provided</w:t>
      </w:r>
      <w:r w:rsidR="00223AB7">
        <w:rPr>
          <w:rFonts w:ascii="Myriad Pro" w:hAnsi="Myriad Pro" w:cs="FrutigerLT-Bold"/>
          <w:szCs w:val="18"/>
          <w:lang w:val="en-GB" w:bidi="en-US"/>
        </w:rPr>
        <w:t>.</w:t>
      </w:r>
    </w:p>
    <w:p w14:paraId="66D511D0" w14:textId="77777777" w:rsidR="00223AB7" w:rsidRDefault="00223AB7" w:rsidP="00A15979">
      <w:pPr>
        <w:jc w:val="both"/>
        <w:rPr>
          <w:rFonts w:ascii="Myriad Pro" w:hAnsi="Myriad Pro" w:cs="FrutigerLT-Bold"/>
          <w:szCs w:val="18"/>
          <w:lang w:val="en-GB" w:bidi="en-US"/>
        </w:rPr>
      </w:pPr>
    </w:p>
    <w:p w14:paraId="297FDACE" w14:textId="2EE1B703" w:rsidR="00B303F0" w:rsidRDefault="00B303F0" w:rsidP="00223AB7">
      <w:pPr>
        <w:widowControl w:val="0"/>
        <w:autoSpaceDE w:val="0"/>
        <w:autoSpaceDN w:val="0"/>
        <w:adjustRightInd w:val="0"/>
        <w:jc w:val="both"/>
        <w:rPr>
          <w:rFonts w:ascii="Myriad Pro" w:hAnsi="Myriad Pro" w:cs="FrutigerLT-Bold"/>
          <w:sz w:val="32"/>
          <w:szCs w:val="32"/>
          <w:lang w:val="en-GB" w:bidi="en-US"/>
        </w:rPr>
      </w:pPr>
      <w:r>
        <w:rPr>
          <w:rFonts w:ascii="Myriad Pro" w:hAnsi="Myriad Pro" w:cs="FrutigerLT-Bold"/>
          <w:sz w:val="32"/>
          <w:szCs w:val="32"/>
          <w:lang w:val="en-GB" w:bidi="en-US"/>
        </w:rPr>
        <w:t>Course Schedule</w:t>
      </w:r>
    </w:p>
    <w:p w14:paraId="2436BECA" w14:textId="634216E9" w:rsidR="00B303F0" w:rsidRDefault="00B303F0" w:rsidP="00223AB7">
      <w:pPr>
        <w:widowControl w:val="0"/>
        <w:autoSpaceDE w:val="0"/>
        <w:autoSpaceDN w:val="0"/>
        <w:adjustRightInd w:val="0"/>
        <w:jc w:val="both"/>
        <w:rPr>
          <w:rFonts w:ascii="Myriad Pro" w:hAnsi="Myriad Pro" w:cs="FrutigerLT-Bold"/>
          <w:sz w:val="32"/>
          <w:szCs w:val="32"/>
          <w:lang w:val="en-GB" w:bidi="en-US"/>
        </w:rPr>
      </w:pPr>
    </w:p>
    <w:tbl>
      <w:tblPr>
        <w:tblStyle w:val="Tabellenraster"/>
        <w:tblW w:w="0" w:type="auto"/>
        <w:tblInd w:w="562" w:type="dxa"/>
        <w:tblLook w:val="04A0" w:firstRow="1" w:lastRow="0" w:firstColumn="1" w:lastColumn="0" w:noHBand="0" w:noVBand="1"/>
      </w:tblPr>
      <w:tblGrid>
        <w:gridCol w:w="1250"/>
        <w:gridCol w:w="1812"/>
        <w:gridCol w:w="1812"/>
        <w:gridCol w:w="1813"/>
        <w:gridCol w:w="1813"/>
      </w:tblGrid>
      <w:tr w:rsidR="00B303F0" w:rsidRPr="00B303F0" w14:paraId="63B5E66D" w14:textId="77777777" w:rsidTr="00B303F0">
        <w:tc>
          <w:tcPr>
            <w:tcW w:w="1250" w:type="dxa"/>
          </w:tcPr>
          <w:p w14:paraId="24A76AF2" w14:textId="77777777" w:rsidR="00B303F0" w:rsidRPr="00B303F0" w:rsidRDefault="00B303F0" w:rsidP="00B303F0">
            <w:pPr>
              <w:widowControl w:val="0"/>
              <w:autoSpaceDE w:val="0"/>
              <w:autoSpaceDN w:val="0"/>
              <w:adjustRightInd w:val="0"/>
              <w:jc w:val="center"/>
              <w:rPr>
                <w:rFonts w:ascii="Myriad Pro" w:hAnsi="Myriad Pro" w:cs="FrutigerLT-Bold"/>
                <w:b/>
                <w:bCs/>
                <w:lang w:val="en-GB" w:bidi="en-US"/>
              </w:rPr>
            </w:pPr>
          </w:p>
        </w:tc>
        <w:tc>
          <w:tcPr>
            <w:tcW w:w="1812" w:type="dxa"/>
          </w:tcPr>
          <w:p w14:paraId="45BE908B" w14:textId="48A4C9E6" w:rsidR="00B303F0" w:rsidRPr="00B303F0" w:rsidRDefault="00B303F0" w:rsidP="00B303F0">
            <w:pPr>
              <w:widowControl w:val="0"/>
              <w:autoSpaceDE w:val="0"/>
              <w:autoSpaceDN w:val="0"/>
              <w:adjustRightInd w:val="0"/>
              <w:jc w:val="center"/>
              <w:rPr>
                <w:rFonts w:ascii="Myriad Pro" w:hAnsi="Myriad Pro" w:cs="FrutigerLT-Bold"/>
                <w:b/>
                <w:bCs/>
                <w:lang w:val="en-GB" w:bidi="en-US"/>
              </w:rPr>
            </w:pPr>
            <w:r w:rsidRPr="00B303F0">
              <w:rPr>
                <w:rFonts w:ascii="Myriad Pro" w:hAnsi="Myriad Pro" w:cs="FrutigerLT-Bold"/>
                <w:b/>
                <w:bCs/>
                <w:lang w:val="en-GB" w:bidi="en-US"/>
              </w:rPr>
              <w:t>April 17</w:t>
            </w:r>
          </w:p>
        </w:tc>
        <w:tc>
          <w:tcPr>
            <w:tcW w:w="1812" w:type="dxa"/>
          </w:tcPr>
          <w:p w14:paraId="3ABC068A" w14:textId="45C7C0DB" w:rsidR="00B303F0" w:rsidRPr="00B303F0" w:rsidRDefault="00B303F0" w:rsidP="00B303F0">
            <w:pPr>
              <w:widowControl w:val="0"/>
              <w:autoSpaceDE w:val="0"/>
              <w:autoSpaceDN w:val="0"/>
              <w:adjustRightInd w:val="0"/>
              <w:jc w:val="center"/>
              <w:rPr>
                <w:rFonts w:ascii="Myriad Pro" w:hAnsi="Myriad Pro" w:cs="FrutigerLT-Bold"/>
                <w:b/>
                <w:bCs/>
                <w:lang w:val="en-GB" w:bidi="en-US"/>
              </w:rPr>
            </w:pPr>
            <w:r w:rsidRPr="00B303F0">
              <w:rPr>
                <w:rFonts w:ascii="Myriad Pro" w:hAnsi="Myriad Pro" w:cs="FrutigerLT-Bold"/>
                <w:b/>
                <w:bCs/>
                <w:lang w:val="en-GB" w:bidi="en-US"/>
              </w:rPr>
              <w:t>April 18</w:t>
            </w:r>
          </w:p>
        </w:tc>
        <w:tc>
          <w:tcPr>
            <w:tcW w:w="1813" w:type="dxa"/>
          </w:tcPr>
          <w:p w14:paraId="5A53BCCA" w14:textId="38A0A4AF" w:rsidR="00B303F0" w:rsidRPr="00B303F0" w:rsidRDefault="00B303F0" w:rsidP="00B303F0">
            <w:pPr>
              <w:widowControl w:val="0"/>
              <w:autoSpaceDE w:val="0"/>
              <w:autoSpaceDN w:val="0"/>
              <w:adjustRightInd w:val="0"/>
              <w:jc w:val="center"/>
              <w:rPr>
                <w:rFonts w:ascii="Myriad Pro" w:hAnsi="Myriad Pro" w:cs="FrutigerLT-Bold"/>
                <w:b/>
                <w:bCs/>
                <w:lang w:val="en-GB" w:bidi="en-US"/>
              </w:rPr>
            </w:pPr>
            <w:r w:rsidRPr="00B303F0">
              <w:rPr>
                <w:rFonts w:ascii="Myriad Pro" w:hAnsi="Myriad Pro" w:cs="FrutigerLT-Bold"/>
                <w:b/>
                <w:bCs/>
                <w:lang w:val="en-GB" w:bidi="en-US"/>
              </w:rPr>
              <w:t>April 19</w:t>
            </w:r>
          </w:p>
        </w:tc>
        <w:tc>
          <w:tcPr>
            <w:tcW w:w="1813" w:type="dxa"/>
          </w:tcPr>
          <w:p w14:paraId="597E775C" w14:textId="79A8AD3F" w:rsidR="00B303F0" w:rsidRPr="00B303F0" w:rsidRDefault="00B303F0" w:rsidP="00B303F0">
            <w:pPr>
              <w:widowControl w:val="0"/>
              <w:autoSpaceDE w:val="0"/>
              <w:autoSpaceDN w:val="0"/>
              <w:adjustRightInd w:val="0"/>
              <w:jc w:val="center"/>
              <w:rPr>
                <w:rFonts w:ascii="Myriad Pro" w:hAnsi="Myriad Pro" w:cs="FrutigerLT-Bold"/>
                <w:b/>
                <w:bCs/>
                <w:lang w:val="en-GB" w:bidi="en-US"/>
              </w:rPr>
            </w:pPr>
            <w:r w:rsidRPr="00B303F0">
              <w:rPr>
                <w:rFonts w:ascii="Myriad Pro" w:hAnsi="Myriad Pro" w:cs="FrutigerLT-Bold"/>
                <w:b/>
                <w:bCs/>
                <w:lang w:val="en-GB" w:bidi="en-US"/>
              </w:rPr>
              <w:t>April 20</w:t>
            </w:r>
          </w:p>
        </w:tc>
      </w:tr>
      <w:tr w:rsidR="00B303F0" w:rsidRPr="00B303F0" w14:paraId="60176783" w14:textId="77777777" w:rsidTr="00B303F0">
        <w:tc>
          <w:tcPr>
            <w:tcW w:w="1250" w:type="dxa"/>
          </w:tcPr>
          <w:p w14:paraId="5455D3EA" w14:textId="4A341EC5" w:rsidR="00B303F0" w:rsidRPr="00B303F0" w:rsidRDefault="00B303F0" w:rsidP="00223AB7">
            <w:pPr>
              <w:widowControl w:val="0"/>
              <w:autoSpaceDE w:val="0"/>
              <w:autoSpaceDN w:val="0"/>
              <w:adjustRightInd w:val="0"/>
              <w:jc w:val="both"/>
              <w:rPr>
                <w:rFonts w:ascii="Myriad Pro" w:hAnsi="Myriad Pro" w:cs="FrutigerLT-Bold"/>
                <w:b/>
                <w:bCs/>
                <w:lang w:val="en-GB" w:bidi="en-US"/>
              </w:rPr>
            </w:pPr>
            <w:r w:rsidRPr="00B303F0">
              <w:rPr>
                <w:rFonts w:ascii="Myriad Pro" w:hAnsi="Myriad Pro" w:cs="FrutigerLT-Bold"/>
                <w:b/>
                <w:bCs/>
                <w:lang w:val="en-GB" w:bidi="en-US"/>
              </w:rPr>
              <w:t>9-10h</w:t>
            </w:r>
          </w:p>
        </w:tc>
        <w:tc>
          <w:tcPr>
            <w:tcW w:w="1812" w:type="dxa"/>
            <w:vMerge w:val="restart"/>
          </w:tcPr>
          <w:p w14:paraId="4EF2ED8A" w14:textId="77777777" w:rsidR="00B303F0" w:rsidRDefault="00B303F0" w:rsidP="00223AB7">
            <w:pPr>
              <w:widowControl w:val="0"/>
              <w:autoSpaceDE w:val="0"/>
              <w:autoSpaceDN w:val="0"/>
              <w:adjustRightInd w:val="0"/>
              <w:jc w:val="both"/>
              <w:rPr>
                <w:rFonts w:ascii="Myriad Pro" w:hAnsi="Myriad Pro" w:cs="FrutigerLT-Bold"/>
                <w:i/>
                <w:iCs/>
                <w:sz w:val="20"/>
                <w:szCs w:val="20"/>
                <w:lang w:val="en-GB" w:bidi="en-US"/>
              </w:rPr>
            </w:pPr>
          </w:p>
          <w:p w14:paraId="7BAF9C8F" w14:textId="111432F0" w:rsidR="00B303F0" w:rsidRPr="00B303F0" w:rsidRDefault="00B303F0" w:rsidP="00223AB7">
            <w:pPr>
              <w:widowControl w:val="0"/>
              <w:autoSpaceDE w:val="0"/>
              <w:autoSpaceDN w:val="0"/>
              <w:adjustRightInd w:val="0"/>
              <w:jc w:val="both"/>
              <w:rPr>
                <w:rFonts w:ascii="Myriad Pro" w:hAnsi="Myriad Pro" w:cs="FrutigerLT-Bold"/>
                <w:i/>
                <w:iCs/>
                <w:sz w:val="20"/>
                <w:szCs w:val="20"/>
                <w:lang w:val="en-GB" w:bidi="en-US"/>
              </w:rPr>
            </w:pPr>
            <w:r w:rsidRPr="00B303F0">
              <w:rPr>
                <w:rFonts w:ascii="Myriad Pro" w:hAnsi="Myriad Pro" w:cs="FrutigerLT-Bold"/>
                <w:i/>
                <w:iCs/>
                <w:sz w:val="20"/>
                <w:szCs w:val="20"/>
                <w:lang w:val="en-GB" w:bidi="en-US"/>
              </w:rPr>
              <w:t>Introduction:  governance issues and challenges</w:t>
            </w:r>
          </w:p>
        </w:tc>
        <w:tc>
          <w:tcPr>
            <w:tcW w:w="1812" w:type="dxa"/>
            <w:vMerge w:val="restart"/>
          </w:tcPr>
          <w:p w14:paraId="418F2021" w14:textId="77777777" w:rsidR="00253AFB" w:rsidRDefault="00253AFB" w:rsidP="00223AB7">
            <w:pPr>
              <w:widowControl w:val="0"/>
              <w:autoSpaceDE w:val="0"/>
              <w:autoSpaceDN w:val="0"/>
              <w:adjustRightInd w:val="0"/>
              <w:jc w:val="both"/>
              <w:rPr>
                <w:rFonts w:ascii="Myriad Pro" w:hAnsi="Myriad Pro" w:cs="FrutigerLT-Bold"/>
                <w:i/>
                <w:iCs/>
                <w:sz w:val="20"/>
                <w:szCs w:val="20"/>
                <w:lang w:val="en-GB" w:bidi="en-US"/>
              </w:rPr>
            </w:pPr>
          </w:p>
          <w:p w14:paraId="1B161103" w14:textId="62827353" w:rsidR="00B303F0" w:rsidRPr="00B303F0" w:rsidRDefault="00B303F0" w:rsidP="00223AB7">
            <w:pPr>
              <w:widowControl w:val="0"/>
              <w:autoSpaceDE w:val="0"/>
              <w:autoSpaceDN w:val="0"/>
              <w:adjustRightInd w:val="0"/>
              <w:jc w:val="both"/>
              <w:rPr>
                <w:rFonts w:ascii="Myriad Pro" w:hAnsi="Myriad Pro" w:cs="FrutigerLT-Bold"/>
                <w:i/>
                <w:iCs/>
                <w:sz w:val="20"/>
                <w:szCs w:val="20"/>
                <w:lang w:val="en-GB" w:bidi="en-US"/>
              </w:rPr>
            </w:pPr>
            <w:r w:rsidRPr="00B303F0">
              <w:rPr>
                <w:rFonts w:ascii="Myriad Pro" w:hAnsi="Myriad Pro" w:cs="FrutigerLT-Bold"/>
                <w:i/>
                <w:iCs/>
                <w:sz w:val="20"/>
                <w:szCs w:val="20"/>
                <w:lang w:val="en-GB" w:bidi="en-US"/>
              </w:rPr>
              <w:t>First case study on governance challenges (group work)</w:t>
            </w:r>
          </w:p>
        </w:tc>
        <w:tc>
          <w:tcPr>
            <w:tcW w:w="1813" w:type="dxa"/>
            <w:vMerge w:val="restart"/>
          </w:tcPr>
          <w:p w14:paraId="15C5F838" w14:textId="77777777" w:rsidR="00253AFB" w:rsidRDefault="00253AFB" w:rsidP="00223AB7">
            <w:pPr>
              <w:widowControl w:val="0"/>
              <w:autoSpaceDE w:val="0"/>
              <w:autoSpaceDN w:val="0"/>
              <w:adjustRightInd w:val="0"/>
              <w:jc w:val="both"/>
              <w:rPr>
                <w:rFonts w:ascii="Myriad Pro" w:hAnsi="Myriad Pro" w:cs="FrutigerLT-Bold"/>
                <w:i/>
                <w:iCs/>
                <w:sz w:val="20"/>
                <w:szCs w:val="20"/>
                <w:lang w:val="en-GB" w:bidi="en-US"/>
              </w:rPr>
            </w:pPr>
          </w:p>
          <w:p w14:paraId="38976BB1" w14:textId="2AD057D3" w:rsidR="00B303F0" w:rsidRPr="00B303F0" w:rsidRDefault="00B303F0" w:rsidP="00223AB7">
            <w:pPr>
              <w:widowControl w:val="0"/>
              <w:autoSpaceDE w:val="0"/>
              <w:autoSpaceDN w:val="0"/>
              <w:adjustRightInd w:val="0"/>
              <w:jc w:val="both"/>
              <w:rPr>
                <w:rFonts w:ascii="Myriad Pro" w:hAnsi="Myriad Pro" w:cs="FrutigerLT-Bold"/>
                <w:i/>
                <w:iCs/>
                <w:sz w:val="20"/>
                <w:szCs w:val="20"/>
                <w:lang w:val="en-GB" w:bidi="en-US"/>
              </w:rPr>
            </w:pPr>
            <w:r w:rsidRPr="00B303F0">
              <w:rPr>
                <w:rFonts w:ascii="Myriad Pro" w:hAnsi="Myriad Pro" w:cs="FrutigerLT-Bold"/>
                <w:i/>
                <w:iCs/>
                <w:sz w:val="20"/>
                <w:szCs w:val="20"/>
                <w:lang w:val="en-GB" w:bidi="en-US"/>
              </w:rPr>
              <w:t>Reluctant client case study (group work)</w:t>
            </w:r>
          </w:p>
        </w:tc>
        <w:tc>
          <w:tcPr>
            <w:tcW w:w="1813" w:type="dxa"/>
            <w:vMerge w:val="restart"/>
          </w:tcPr>
          <w:p w14:paraId="5FA1509A" w14:textId="77777777" w:rsidR="00253AFB" w:rsidRDefault="00253AFB" w:rsidP="00223AB7">
            <w:pPr>
              <w:widowControl w:val="0"/>
              <w:autoSpaceDE w:val="0"/>
              <w:autoSpaceDN w:val="0"/>
              <w:adjustRightInd w:val="0"/>
              <w:jc w:val="both"/>
              <w:rPr>
                <w:rFonts w:ascii="Myriad Pro" w:hAnsi="Myriad Pro" w:cs="FrutigerLT-Bold"/>
                <w:i/>
                <w:iCs/>
                <w:sz w:val="20"/>
                <w:szCs w:val="20"/>
                <w:lang w:val="en-GB" w:bidi="en-US"/>
              </w:rPr>
            </w:pPr>
          </w:p>
          <w:p w14:paraId="4FFA2E52" w14:textId="66D04985" w:rsidR="00B303F0" w:rsidRPr="00B303F0" w:rsidRDefault="00B303F0" w:rsidP="00223AB7">
            <w:pPr>
              <w:widowControl w:val="0"/>
              <w:autoSpaceDE w:val="0"/>
              <w:autoSpaceDN w:val="0"/>
              <w:adjustRightInd w:val="0"/>
              <w:jc w:val="both"/>
              <w:rPr>
                <w:rFonts w:ascii="Myriad Pro" w:hAnsi="Myriad Pro" w:cs="FrutigerLT-Bold"/>
                <w:i/>
                <w:iCs/>
                <w:sz w:val="20"/>
                <w:szCs w:val="20"/>
                <w:lang w:val="en-GB" w:bidi="en-US"/>
              </w:rPr>
            </w:pPr>
            <w:r w:rsidRPr="00B303F0">
              <w:rPr>
                <w:rFonts w:ascii="Myriad Pro" w:hAnsi="Myriad Pro" w:cs="FrutigerLT-Bold"/>
                <w:i/>
                <w:iCs/>
                <w:sz w:val="20"/>
                <w:szCs w:val="20"/>
                <w:lang w:val="en-GB" w:bidi="en-US"/>
              </w:rPr>
              <w:t>Governance and managing change</w:t>
            </w:r>
          </w:p>
          <w:p w14:paraId="240B49B5" w14:textId="764A07A5" w:rsidR="00B303F0" w:rsidRPr="00B303F0" w:rsidRDefault="00B303F0" w:rsidP="00223AB7">
            <w:pPr>
              <w:widowControl w:val="0"/>
              <w:autoSpaceDE w:val="0"/>
              <w:autoSpaceDN w:val="0"/>
              <w:adjustRightInd w:val="0"/>
              <w:jc w:val="both"/>
              <w:rPr>
                <w:rFonts w:ascii="Myriad Pro" w:hAnsi="Myriad Pro" w:cs="FrutigerLT-Bold"/>
                <w:i/>
                <w:iCs/>
                <w:sz w:val="20"/>
                <w:szCs w:val="20"/>
                <w:lang w:val="en-GB" w:bidi="en-US"/>
              </w:rPr>
            </w:pPr>
            <w:r w:rsidRPr="00B303F0">
              <w:rPr>
                <w:rFonts w:ascii="Myriad Pro" w:hAnsi="Myriad Pro" w:cs="FrutigerLT-Bold"/>
                <w:i/>
                <w:iCs/>
                <w:sz w:val="20"/>
                <w:szCs w:val="20"/>
                <w:lang w:val="en-GB" w:bidi="en-US"/>
              </w:rPr>
              <w:t>Introduction of the final assignment</w:t>
            </w:r>
          </w:p>
        </w:tc>
      </w:tr>
      <w:tr w:rsidR="00B303F0" w:rsidRPr="00B303F0" w14:paraId="784705CB" w14:textId="77777777" w:rsidTr="00B303F0">
        <w:tc>
          <w:tcPr>
            <w:tcW w:w="1250" w:type="dxa"/>
          </w:tcPr>
          <w:p w14:paraId="7CEB06B8" w14:textId="33AE0AE3" w:rsidR="00B303F0" w:rsidRPr="00B303F0" w:rsidRDefault="00B303F0" w:rsidP="00223AB7">
            <w:pPr>
              <w:widowControl w:val="0"/>
              <w:autoSpaceDE w:val="0"/>
              <w:autoSpaceDN w:val="0"/>
              <w:adjustRightInd w:val="0"/>
              <w:jc w:val="both"/>
              <w:rPr>
                <w:rFonts w:ascii="Myriad Pro" w:hAnsi="Myriad Pro" w:cs="FrutigerLT-Bold"/>
                <w:b/>
                <w:bCs/>
                <w:lang w:val="en-GB" w:bidi="en-US"/>
              </w:rPr>
            </w:pPr>
            <w:r w:rsidRPr="00B303F0">
              <w:rPr>
                <w:rFonts w:ascii="Myriad Pro" w:hAnsi="Myriad Pro" w:cs="FrutigerLT-Bold"/>
                <w:b/>
                <w:bCs/>
                <w:lang w:val="en-GB" w:bidi="en-US"/>
              </w:rPr>
              <w:t>10-11h</w:t>
            </w:r>
          </w:p>
        </w:tc>
        <w:tc>
          <w:tcPr>
            <w:tcW w:w="1812" w:type="dxa"/>
            <w:vMerge/>
          </w:tcPr>
          <w:p w14:paraId="5F6DC3E4"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2" w:type="dxa"/>
            <w:vMerge/>
          </w:tcPr>
          <w:p w14:paraId="1100F632"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3" w:type="dxa"/>
            <w:vMerge/>
          </w:tcPr>
          <w:p w14:paraId="6CF19302"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3" w:type="dxa"/>
            <w:vMerge/>
          </w:tcPr>
          <w:p w14:paraId="0AA1B26F"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r>
      <w:tr w:rsidR="00B303F0" w:rsidRPr="00B303F0" w14:paraId="61908A78" w14:textId="77777777" w:rsidTr="00B303F0">
        <w:tc>
          <w:tcPr>
            <w:tcW w:w="1250" w:type="dxa"/>
          </w:tcPr>
          <w:p w14:paraId="57B622CC" w14:textId="2139560E" w:rsidR="00B303F0" w:rsidRPr="00B303F0" w:rsidRDefault="00B303F0" w:rsidP="00223AB7">
            <w:pPr>
              <w:widowControl w:val="0"/>
              <w:autoSpaceDE w:val="0"/>
              <w:autoSpaceDN w:val="0"/>
              <w:adjustRightInd w:val="0"/>
              <w:jc w:val="both"/>
              <w:rPr>
                <w:rFonts w:ascii="Myriad Pro" w:hAnsi="Myriad Pro" w:cs="FrutigerLT-Bold"/>
                <w:b/>
                <w:bCs/>
                <w:lang w:val="en-GB" w:bidi="en-US"/>
              </w:rPr>
            </w:pPr>
            <w:r w:rsidRPr="00B303F0">
              <w:rPr>
                <w:rFonts w:ascii="Myriad Pro" w:hAnsi="Myriad Pro" w:cs="FrutigerLT-Bold"/>
                <w:b/>
                <w:bCs/>
                <w:lang w:val="en-GB" w:bidi="en-US"/>
              </w:rPr>
              <w:t>11-12h</w:t>
            </w:r>
          </w:p>
        </w:tc>
        <w:tc>
          <w:tcPr>
            <w:tcW w:w="1812" w:type="dxa"/>
            <w:vMerge/>
          </w:tcPr>
          <w:p w14:paraId="0161D53D"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2" w:type="dxa"/>
            <w:vMerge/>
          </w:tcPr>
          <w:p w14:paraId="213E3292"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3" w:type="dxa"/>
            <w:vMerge/>
          </w:tcPr>
          <w:p w14:paraId="6A26C15C"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3" w:type="dxa"/>
            <w:vMerge/>
          </w:tcPr>
          <w:p w14:paraId="6BD4E636"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r>
      <w:tr w:rsidR="00B303F0" w:rsidRPr="00B303F0" w14:paraId="34169055" w14:textId="77777777" w:rsidTr="00B303F0">
        <w:tc>
          <w:tcPr>
            <w:tcW w:w="1250" w:type="dxa"/>
          </w:tcPr>
          <w:p w14:paraId="011D0A52" w14:textId="36D09868" w:rsidR="00B303F0" w:rsidRPr="00B303F0" w:rsidRDefault="00B303F0" w:rsidP="00223AB7">
            <w:pPr>
              <w:widowControl w:val="0"/>
              <w:autoSpaceDE w:val="0"/>
              <w:autoSpaceDN w:val="0"/>
              <w:adjustRightInd w:val="0"/>
              <w:jc w:val="both"/>
              <w:rPr>
                <w:rFonts w:ascii="Myriad Pro" w:hAnsi="Myriad Pro" w:cs="FrutigerLT-Bold"/>
                <w:b/>
                <w:bCs/>
                <w:lang w:val="en-GB" w:bidi="en-US"/>
              </w:rPr>
            </w:pPr>
            <w:r w:rsidRPr="00B303F0">
              <w:rPr>
                <w:rFonts w:ascii="Myriad Pro" w:hAnsi="Myriad Pro" w:cs="FrutigerLT-Bold"/>
                <w:b/>
                <w:bCs/>
                <w:lang w:val="en-GB" w:bidi="en-US"/>
              </w:rPr>
              <w:t>12-13h</w:t>
            </w:r>
          </w:p>
        </w:tc>
        <w:tc>
          <w:tcPr>
            <w:tcW w:w="1812" w:type="dxa"/>
            <w:vMerge/>
          </w:tcPr>
          <w:p w14:paraId="52218E68"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2" w:type="dxa"/>
            <w:vMerge/>
          </w:tcPr>
          <w:p w14:paraId="6C610279"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3" w:type="dxa"/>
            <w:vMerge/>
          </w:tcPr>
          <w:p w14:paraId="60A8C754"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3" w:type="dxa"/>
            <w:vMerge/>
          </w:tcPr>
          <w:p w14:paraId="45F3C698"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r>
      <w:tr w:rsidR="00B303F0" w:rsidRPr="00B303F0" w14:paraId="096EF36A" w14:textId="77777777" w:rsidTr="00B303F0">
        <w:tc>
          <w:tcPr>
            <w:tcW w:w="1250" w:type="dxa"/>
          </w:tcPr>
          <w:p w14:paraId="60ABE1EC" w14:textId="55A49168" w:rsidR="00B303F0" w:rsidRPr="00B303F0" w:rsidRDefault="00B303F0" w:rsidP="00223AB7">
            <w:pPr>
              <w:widowControl w:val="0"/>
              <w:autoSpaceDE w:val="0"/>
              <w:autoSpaceDN w:val="0"/>
              <w:adjustRightInd w:val="0"/>
              <w:jc w:val="both"/>
              <w:rPr>
                <w:rFonts w:ascii="Myriad Pro" w:hAnsi="Myriad Pro" w:cs="FrutigerLT-Bold"/>
                <w:b/>
                <w:bCs/>
                <w:lang w:val="en-GB" w:bidi="en-US"/>
              </w:rPr>
            </w:pPr>
            <w:r w:rsidRPr="00B303F0">
              <w:rPr>
                <w:rFonts w:ascii="Myriad Pro" w:hAnsi="Myriad Pro" w:cs="FrutigerLT-Bold"/>
                <w:b/>
                <w:bCs/>
                <w:lang w:val="en-GB" w:bidi="en-US"/>
              </w:rPr>
              <w:t>13-14h</w:t>
            </w:r>
          </w:p>
        </w:tc>
        <w:tc>
          <w:tcPr>
            <w:tcW w:w="1812" w:type="dxa"/>
            <w:vMerge/>
          </w:tcPr>
          <w:p w14:paraId="3D06FACB"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2" w:type="dxa"/>
            <w:vMerge/>
          </w:tcPr>
          <w:p w14:paraId="4FD01257"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3" w:type="dxa"/>
            <w:vMerge/>
          </w:tcPr>
          <w:p w14:paraId="7C5C7037"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3" w:type="dxa"/>
            <w:vMerge/>
          </w:tcPr>
          <w:p w14:paraId="0149DB4E"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r>
      <w:tr w:rsidR="00B303F0" w:rsidRPr="00B303F0" w14:paraId="24583621" w14:textId="77777777" w:rsidTr="00B303F0">
        <w:tc>
          <w:tcPr>
            <w:tcW w:w="1250" w:type="dxa"/>
          </w:tcPr>
          <w:p w14:paraId="518FFDE1" w14:textId="0AE3322C" w:rsidR="00B303F0" w:rsidRPr="00B303F0" w:rsidRDefault="00B303F0" w:rsidP="00223AB7">
            <w:pPr>
              <w:widowControl w:val="0"/>
              <w:autoSpaceDE w:val="0"/>
              <w:autoSpaceDN w:val="0"/>
              <w:adjustRightInd w:val="0"/>
              <w:jc w:val="both"/>
              <w:rPr>
                <w:rFonts w:ascii="Myriad Pro" w:hAnsi="Myriad Pro" w:cs="FrutigerLT-Bold"/>
                <w:b/>
                <w:bCs/>
                <w:lang w:val="en-GB" w:bidi="en-US"/>
              </w:rPr>
            </w:pPr>
            <w:r w:rsidRPr="00B303F0">
              <w:rPr>
                <w:rFonts w:ascii="Myriad Pro" w:hAnsi="Myriad Pro" w:cs="FrutigerLT-Bold"/>
                <w:b/>
                <w:bCs/>
                <w:lang w:val="en-GB" w:bidi="en-US"/>
              </w:rPr>
              <w:t>14-15h</w:t>
            </w:r>
          </w:p>
        </w:tc>
        <w:tc>
          <w:tcPr>
            <w:tcW w:w="1812" w:type="dxa"/>
          </w:tcPr>
          <w:p w14:paraId="1C0B8A8A"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2" w:type="dxa"/>
          </w:tcPr>
          <w:p w14:paraId="01CE95E5"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3" w:type="dxa"/>
            <w:vMerge/>
          </w:tcPr>
          <w:p w14:paraId="6D5929C9"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c>
          <w:tcPr>
            <w:tcW w:w="1813" w:type="dxa"/>
          </w:tcPr>
          <w:p w14:paraId="10A4FBB0" w14:textId="77777777" w:rsidR="00B303F0" w:rsidRPr="00B303F0" w:rsidRDefault="00B303F0" w:rsidP="00223AB7">
            <w:pPr>
              <w:widowControl w:val="0"/>
              <w:autoSpaceDE w:val="0"/>
              <w:autoSpaceDN w:val="0"/>
              <w:adjustRightInd w:val="0"/>
              <w:jc w:val="both"/>
              <w:rPr>
                <w:rFonts w:ascii="Myriad Pro" w:hAnsi="Myriad Pro" w:cs="FrutigerLT-Bold"/>
                <w:lang w:val="en-GB" w:bidi="en-US"/>
              </w:rPr>
            </w:pPr>
          </w:p>
        </w:tc>
      </w:tr>
    </w:tbl>
    <w:p w14:paraId="7975C614" w14:textId="77777777" w:rsidR="00B303F0" w:rsidRDefault="00B303F0" w:rsidP="00223AB7">
      <w:pPr>
        <w:widowControl w:val="0"/>
        <w:autoSpaceDE w:val="0"/>
        <w:autoSpaceDN w:val="0"/>
        <w:adjustRightInd w:val="0"/>
        <w:jc w:val="both"/>
        <w:rPr>
          <w:rFonts w:ascii="Myriad Pro" w:hAnsi="Myriad Pro" w:cs="FrutigerLT-Bold"/>
          <w:sz w:val="32"/>
          <w:szCs w:val="32"/>
          <w:lang w:val="en-GB" w:bidi="en-US"/>
        </w:rPr>
      </w:pPr>
    </w:p>
    <w:p w14:paraId="17193C25" w14:textId="1F2354FB" w:rsidR="00223AB7" w:rsidRPr="00ED20A8" w:rsidRDefault="00223AB7" w:rsidP="00223AB7">
      <w:pPr>
        <w:widowControl w:val="0"/>
        <w:autoSpaceDE w:val="0"/>
        <w:autoSpaceDN w:val="0"/>
        <w:adjustRightInd w:val="0"/>
        <w:jc w:val="both"/>
        <w:rPr>
          <w:rFonts w:ascii="Myriad Pro" w:hAnsi="Myriad Pro" w:cs="FrutigerLT-Bold"/>
          <w:szCs w:val="32"/>
          <w:lang w:bidi="en-US"/>
        </w:rPr>
      </w:pPr>
      <w:r w:rsidRPr="00222E01">
        <w:rPr>
          <w:rFonts w:ascii="Myriad Pro" w:hAnsi="Myriad Pro" w:cs="FrutigerLT-Bold"/>
          <w:sz w:val="32"/>
          <w:szCs w:val="32"/>
          <w:lang w:val="en-GB" w:bidi="en-US"/>
        </w:rPr>
        <w:t xml:space="preserve">Course </w:t>
      </w:r>
      <w:r>
        <w:rPr>
          <w:rFonts w:ascii="Myriad Pro" w:hAnsi="Myriad Pro" w:cs="FrutigerLT-Bold"/>
          <w:sz w:val="32"/>
          <w:szCs w:val="32"/>
          <w:lang w:val="en-GB" w:bidi="en-US"/>
        </w:rPr>
        <w:t>Instructor</w:t>
      </w:r>
    </w:p>
    <w:p w14:paraId="3E251A47" w14:textId="001249B4" w:rsidR="00223AB7" w:rsidRPr="00A15979" w:rsidRDefault="00223AB7" w:rsidP="00223AB7">
      <w:pPr>
        <w:widowControl w:val="0"/>
        <w:autoSpaceDE w:val="0"/>
        <w:autoSpaceDN w:val="0"/>
        <w:adjustRightInd w:val="0"/>
        <w:jc w:val="both"/>
        <w:rPr>
          <w:rFonts w:ascii="Myriad Pro" w:hAnsi="Myriad Pro"/>
        </w:rPr>
      </w:pPr>
      <w:r w:rsidRPr="00A15979">
        <w:rPr>
          <w:rFonts w:ascii="Myriad Pro" w:hAnsi="Myriad Pro"/>
        </w:rPr>
        <w:t xml:space="preserve">Dr. Günter Heidenhof is a German national with more than 20 years of experience with development issues.  He began his career in the German government.  He joined the World Bank in 1998 and served as Advisor and Manager for governance and institutional development in Africa, India and the Middle East.  Until 2017 he was the Manager for Public Sector and Governance in the Africa Department of the World Bank.  </w:t>
      </w:r>
      <w:r w:rsidR="00A26B31">
        <w:rPr>
          <w:rFonts w:ascii="Myriad Pro" w:hAnsi="Myriad Pro"/>
        </w:rPr>
        <w:t>He teaches governance and economic development at various universities across Europe.</w:t>
      </w:r>
    </w:p>
    <w:p w14:paraId="306DF088" w14:textId="77777777" w:rsidR="00223AB7" w:rsidRPr="00A15979" w:rsidRDefault="00223AB7" w:rsidP="00223AB7">
      <w:pPr>
        <w:widowControl w:val="0"/>
        <w:autoSpaceDE w:val="0"/>
        <w:autoSpaceDN w:val="0"/>
        <w:adjustRightInd w:val="0"/>
        <w:outlineLvl w:val="0"/>
        <w:rPr>
          <w:rFonts w:ascii="Myriad Pro" w:hAnsi="Myriad Pro" w:cs="FrutigerLT-Bold"/>
          <w:sz w:val="28"/>
          <w:lang w:bidi="en-US"/>
        </w:rPr>
      </w:pPr>
    </w:p>
    <w:sectPr w:rsidR="00223AB7" w:rsidRPr="00A159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charset w:val="00"/>
    <w:family w:val="auto"/>
    <w:pitch w:val="variable"/>
    <w:sig w:usb0="20000287" w:usb1="00000001" w:usb2="00000000" w:usb3="00000000" w:csb0="0000019F" w:csb1="00000000"/>
  </w:font>
  <w:font w:name="FrutigerLT-Bold">
    <w:altName w:val="Times New Roman"/>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D2B78"/>
    <w:multiLevelType w:val="hybridMultilevel"/>
    <w:tmpl w:val="210E7E70"/>
    <w:lvl w:ilvl="0" w:tplc="344A4FE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60C26"/>
    <w:multiLevelType w:val="hybridMultilevel"/>
    <w:tmpl w:val="17B26F2E"/>
    <w:lvl w:ilvl="0" w:tplc="07E2D7F2">
      <w:numFmt w:val="bullet"/>
      <w:lvlText w:val="-"/>
      <w:lvlJc w:val="left"/>
      <w:pPr>
        <w:ind w:left="720" w:hanging="360"/>
      </w:pPr>
      <w:rPr>
        <w:rFonts w:ascii="Myriad Pro" w:eastAsia="Times New Roman" w:hAnsi="Myriad Pro" w:cs="FrutigerLT-Bold"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979"/>
    <w:rsid w:val="000250C8"/>
    <w:rsid w:val="00105B89"/>
    <w:rsid w:val="00223AB7"/>
    <w:rsid w:val="00253AFB"/>
    <w:rsid w:val="003C5E8C"/>
    <w:rsid w:val="0065775C"/>
    <w:rsid w:val="00722EB5"/>
    <w:rsid w:val="0081171F"/>
    <w:rsid w:val="00867802"/>
    <w:rsid w:val="009965E6"/>
    <w:rsid w:val="00A15979"/>
    <w:rsid w:val="00A26B31"/>
    <w:rsid w:val="00A8214A"/>
    <w:rsid w:val="00B303F0"/>
    <w:rsid w:val="00C77096"/>
    <w:rsid w:val="00E80926"/>
    <w:rsid w:val="00F96585"/>
    <w:rsid w:val="00FD4D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43C2"/>
  <w15:chartTrackingRefBased/>
  <w15:docId w15:val="{B6DAB67C-E93E-47CA-9048-85CCBA23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5979"/>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5979"/>
    <w:pPr>
      <w:spacing w:after="160" w:line="259" w:lineRule="auto"/>
      <w:ind w:left="720"/>
      <w:contextualSpacing/>
    </w:pPr>
    <w:rPr>
      <w:rFonts w:ascii="Calibri" w:eastAsia="Calibri" w:hAnsi="Calibri"/>
      <w:sz w:val="22"/>
      <w:szCs w:val="22"/>
    </w:rPr>
  </w:style>
  <w:style w:type="character" w:styleId="Hyperlink">
    <w:name w:val="Hyperlink"/>
    <w:basedOn w:val="Absatz-Standardschriftart"/>
    <w:uiPriority w:val="99"/>
    <w:unhideWhenUsed/>
    <w:rsid w:val="00A15979"/>
    <w:rPr>
      <w:color w:val="0563C1" w:themeColor="hyperlink"/>
      <w:u w:val="single"/>
    </w:rPr>
  </w:style>
  <w:style w:type="table" w:styleId="Tabellenraster">
    <w:name w:val="Table Grid"/>
    <w:basedOn w:val="NormaleTabelle"/>
    <w:uiPriority w:val="39"/>
    <w:rsid w:val="00B30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3604</Characters>
  <Application>Microsoft Office Word</Application>
  <DocSecurity>0</DocSecurity>
  <Lines>30</Lines>
  <Paragraphs>8</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Heidenhof</dc:creator>
  <cp:keywords/>
  <dc:description/>
  <cp:lastModifiedBy>Günter Heidenhof</cp:lastModifiedBy>
  <cp:revision>7</cp:revision>
  <cp:lastPrinted>2022-02-25T15:37:00Z</cp:lastPrinted>
  <dcterms:created xsi:type="dcterms:W3CDTF">2022-02-25T15:29:00Z</dcterms:created>
  <dcterms:modified xsi:type="dcterms:W3CDTF">2022-12-16T11:13:00Z</dcterms:modified>
</cp:coreProperties>
</file>