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EB8F3A" w14:textId="77777777" w:rsidR="00BB351C" w:rsidRDefault="00BB351C" w:rsidP="00BB35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351C">
        <w:rPr>
          <w:rFonts w:ascii="Times New Roman" w:hAnsi="Times New Roman" w:cs="Times New Roman"/>
          <w:b/>
          <w:sz w:val="28"/>
          <w:szCs w:val="28"/>
        </w:rPr>
        <w:t>Impact evaluation methods</w:t>
      </w:r>
    </w:p>
    <w:p w14:paraId="1DE26F73" w14:textId="77777777" w:rsidR="00BB351C" w:rsidRPr="00BB351C" w:rsidRDefault="00BB351C" w:rsidP="00BB351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2DA5E48" w14:textId="77777777" w:rsidR="00BB351C" w:rsidRPr="00BB351C" w:rsidRDefault="00BB351C" w:rsidP="00BB351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B351C">
        <w:rPr>
          <w:rFonts w:ascii="Times New Roman" w:hAnsi="Times New Roman" w:cs="Times New Roman"/>
          <w:b/>
          <w:sz w:val="24"/>
          <w:szCs w:val="24"/>
        </w:rPr>
        <w:t>Instructor:</w:t>
      </w:r>
    </w:p>
    <w:p w14:paraId="147A4205" w14:textId="0FB400BC" w:rsidR="00BB351C" w:rsidRDefault="00B57622" w:rsidP="00BB35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Rodrigo Salcedo Du Bois</w:t>
      </w:r>
      <w:r w:rsidR="00BB351C">
        <w:rPr>
          <w:rFonts w:ascii="Times New Roman" w:hAnsi="Times New Roman" w:cs="Times New Roman"/>
          <w:sz w:val="24"/>
          <w:szCs w:val="24"/>
        </w:rPr>
        <w:t>, PhD</w:t>
      </w:r>
      <w:r w:rsidR="0005014A">
        <w:rPr>
          <w:rFonts w:ascii="Times New Roman" w:hAnsi="Times New Roman" w:cs="Times New Roman"/>
          <w:sz w:val="24"/>
          <w:szCs w:val="24"/>
        </w:rPr>
        <w:t xml:space="preserve"> – Juan Sebastian Correa, PhD</w:t>
      </w:r>
    </w:p>
    <w:p w14:paraId="31437AB5" w14:textId="5BE5497A" w:rsidR="00BB351C" w:rsidRPr="00BB351C" w:rsidRDefault="00B57622" w:rsidP="00BB35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IFAD and </w:t>
      </w:r>
      <w:r w:rsidR="00BB351C">
        <w:rPr>
          <w:rFonts w:ascii="Times New Roman" w:hAnsi="Times New Roman" w:cs="Times New Roman"/>
          <w:sz w:val="24"/>
          <w:szCs w:val="24"/>
        </w:rPr>
        <w:t>Food and Agriculture Organization (FAO) of the United Nations</w:t>
      </w:r>
    </w:p>
    <w:p w14:paraId="04C730C6" w14:textId="1D632BD2" w:rsidR="00BB351C" w:rsidRDefault="00BB351C" w:rsidP="00BB35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Email: </w:t>
      </w:r>
      <w:hyperlink r:id="rId7" w:tooltip="mailto:rsalcedo@gmail.com" w:history="1">
        <w:r w:rsidR="00B57622">
          <w:rPr>
            <w:rStyle w:val="Collegamentoipertestuale"/>
            <w:rFonts w:ascii="Aptos" w:hAnsi="Aptos"/>
            <w:color w:val="0078D7"/>
          </w:rPr>
          <w:t>r</w:t>
        </w:r>
        <w:r w:rsidR="00B57622">
          <w:rPr>
            <w:rStyle w:val="outlook-search-highlight"/>
            <w:rFonts w:ascii="Aptos" w:hAnsi="Aptos"/>
            <w:color w:val="0078D7"/>
            <w:u w:val="single"/>
          </w:rPr>
          <w:t>salcedo</w:t>
        </w:r>
        <w:r w:rsidR="00B57622">
          <w:rPr>
            <w:rStyle w:val="Collegamentoipertestuale"/>
            <w:rFonts w:ascii="Aptos" w:hAnsi="Aptos"/>
            <w:color w:val="0078D7"/>
          </w:rPr>
          <w:t>@gmail.com</w:t>
        </w:r>
      </w:hyperlink>
      <w:r w:rsidR="0005014A">
        <w:rPr>
          <w:rFonts w:ascii="Times New Roman" w:hAnsi="Times New Roman" w:cs="Times New Roman"/>
          <w:sz w:val="24"/>
          <w:szCs w:val="24"/>
        </w:rPr>
        <w:t xml:space="preserve">– </w:t>
      </w:r>
      <w:hyperlink r:id="rId8" w:history="1">
        <w:r w:rsidR="0005014A" w:rsidRPr="009302A8">
          <w:rPr>
            <w:rStyle w:val="Collegamentoipertestuale"/>
            <w:rFonts w:ascii="Times New Roman" w:hAnsi="Times New Roman" w:cs="Times New Roman"/>
            <w:sz w:val="24"/>
            <w:szCs w:val="24"/>
          </w:rPr>
          <w:t>juan.correamoreno@fao.org</w:t>
        </w:r>
      </w:hyperlink>
      <w:r w:rsidR="0005014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0E0A5C" w14:textId="77777777" w:rsidR="00BB351C" w:rsidRPr="00BB351C" w:rsidRDefault="00BB351C" w:rsidP="00BB351C">
      <w:pPr>
        <w:rPr>
          <w:rFonts w:ascii="Times New Roman" w:hAnsi="Times New Roman" w:cs="Times New Roman"/>
          <w:sz w:val="24"/>
          <w:szCs w:val="24"/>
        </w:rPr>
      </w:pPr>
    </w:p>
    <w:p w14:paraId="72B04CFA" w14:textId="77777777" w:rsidR="00BB351C" w:rsidRPr="00BB351C" w:rsidRDefault="00BB351C" w:rsidP="00BB351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B351C">
        <w:rPr>
          <w:rFonts w:ascii="Times New Roman" w:hAnsi="Times New Roman" w:cs="Times New Roman"/>
          <w:b/>
          <w:sz w:val="24"/>
          <w:szCs w:val="24"/>
        </w:rPr>
        <w:t>Introduction</w:t>
      </w:r>
    </w:p>
    <w:p w14:paraId="286DFC36" w14:textId="77777777" w:rsidR="0005014A" w:rsidRDefault="00D82FAC" w:rsidP="0005014A">
      <w:pPr>
        <w:jc w:val="both"/>
        <w:rPr>
          <w:rFonts w:ascii="Times New Roman" w:hAnsi="Times New Roman" w:cs="Times New Roman"/>
          <w:sz w:val="24"/>
          <w:szCs w:val="24"/>
        </w:rPr>
      </w:pPr>
      <w:r w:rsidRPr="006D28B5">
        <w:rPr>
          <w:rFonts w:ascii="Times New Roman" w:hAnsi="Times New Roman" w:cs="Times New Roman"/>
          <w:sz w:val="24"/>
          <w:szCs w:val="24"/>
        </w:rPr>
        <w:t xml:space="preserve">Public resources are limited, and decisions regarding how to use these </w:t>
      </w:r>
      <w:r>
        <w:rPr>
          <w:rFonts w:ascii="Times New Roman" w:hAnsi="Times New Roman" w:cs="Times New Roman"/>
          <w:sz w:val="24"/>
          <w:szCs w:val="24"/>
        </w:rPr>
        <w:t xml:space="preserve">scarce resources must be </w:t>
      </w:r>
      <w:r w:rsidRPr="006D28B5">
        <w:rPr>
          <w:rFonts w:ascii="Times New Roman" w:hAnsi="Times New Roman" w:cs="Times New Roman"/>
          <w:sz w:val="24"/>
          <w:szCs w:val="24"/>
        </w:rPr>
        <w:t>informed by an u</w:t>
      </w:r>
      <w:r>
        <w:rPr>
          <w:rFonts w:ascii="Times New Roman" w:hAnsi="Times New Roman" w:cs="Times New Roman"/>
          <w:sz w:val="24"/>
          <w:szCs w:val="24"/>
        </w:rPr>
        <w:t xml:space="preserve">nderstanding of how well </w:t>
      </w:r>
      <w:r w:rsidRPr="006D28B5">
        <w:rPr>
          <w:rFonts w:ascii="Times New Roman" w:hAnsi="Times New Roman" w:cs="Times New Roman"/>
          <w:sz w:val="24"/>
          <w:szCs w:val="24"/>
        </w:rPr>
        <w:t xml:space="preserve">programs and policies </w:t>
      </w:r>
      <w:r>
        <w:rPr>
          <w:rFonts w:ascii="Times New Roman" w:hAnsi="Times New Roman" w:cs="Times New Roman"/>
          <w:sz w:val="24"/>
          <w:szCs w:val="24"/>
        </w:rPr>
        <w:t xml:space="preserve">produce their desired outcomes. </w:t>
      </w:r>
      <w:r w:rsidRPr="006D28B5">
        <w:rPr>
          <w:rFonts w:ascii="Times New Roman" w:hAnsi="Times New Roman" w:cs="Times New Roman"/>
          <w:sz w:val="24"/>
          <w:szCs w:val="24"/>
        </w:rPr>
        <w:t>However, measuring causal effects can be a challenge. This course is designed to</w:t>
      </w:r>
      <w:r>
        <w:rPr>
          <w:rFonts w:ascii="Times New Roman" w:hAnsi="Times New Roman" w:cs="Times New Roman"/>
          <w:sz w:val="24"/>
          <w:szCs w:val="24"/>
        </w:rPr>
        <w:t xml:space="preserve"> provide an</w:t>
      </w:r>
      <w:r w:rsidR="0005014A">
        <w:rPr>
          <w:rFonts w:ascii="Times New Roman" w:hAnsi="Times New Roman" w:cs="Times New Roman"/>
          <w:sz w:val="24"/>
          <w:szCs w:val="24"/>
        </w:rPr>
        <w:t xml:space="preserve"> </w:t>
      </w:r>
      <w:r w:rsidR="0005014A" w:rsidRPr="006D28B5">
        <w:rPr>
          <w:rFonts w:ascii="Times New Roman" w:hAnsi="Times New Roman" w:cs="Times New Roman"/>
          <w:sz w:val="24"/>
          <w:szCs w:val="24"/>
        </w:rPr>
        <w:t xml:space="preserve">overview of the </w:t>
      </w:r>
      <w:r w:rsidR="0005014A">
        <w:rPr>
          <w:rFonts w:ascii="Times New Roman" w:hAnsi="Times New Roman" w:cs="Times New Roman"/>
          <w:sz w:val="24"/>
          <w:szCs w:val="24"/>
        </w:rPr>
        <w:t xml:space="preserve">quantitative </w:t>
      </w:r>
      <w:r w:rsidR="0005014A" w:rsidRPr="006D28B5">
        <w:rPr>
          <w:rFonts w:ascii="Times New Roman" w:hAnsi="Times New Roman" w:cs="Times New Roman"/>
          <w:sz w:val="24"/>
          <w:szCs w:val="24"/>
        </w:rPr>
        <w:t>tools available to evaluate the causal effects o</w:t>
      </w:r>
      <w:r w:rsidR="0005014A">
        <w:rPr>
          <w:rFonts w:ascii="Times New Roman" w:hAnsi="Times New Roman" w:cs="Times New Roman"/>
          <w:sz w:val="24"/>
          <w:szCs w:val="24"/>
        </w:rPr>
        <w:t>f programs and policies</w:t>
      </w:r>
      <w:r w:rsidR="0005014A" w:rsidRPr="006D28B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085FFB0" w14:textId="36169FC7" w:rsidR="00BB351C" w:rsidRPr="006D28B5" w:rsidRDefault="0005014A" w:rsidP="00BB351C">
      <w:pPr>
        <w:jc w:val="both"/>
        <w:rPr>
          <w:rFonts w:ascii="Times New Roman" w:hAnsi="Times New Roman" w:cs="Times New Roman"/>
          <w:sz w:val="24"/>
          <w:szCs w:val="24"/>
        </w:rPr>
      </w:pPr>
      <w:r w:rsidRPr="0005014A">
        <w:rPr>
          <w:rFonts w:ascii="Times New Roman" w:hAnsi="Times New Roman" w:cs="Times New Roman"/>
          <w:sz w:val="24"/>
          <w:szCs w:val="24"/>
        </w:rPr>
        <w:t xml:space="preserve">The course </w:t>
      </w:r>
      <w:r>
        <w:rPr>
          <w:rFonts w:ascii="Times New Roman" w:hAnsi="Times New Roman" w:cs="Times New Roman"/>
          <w:sz w:val="24"/>
          <w:szCs w:val="24"/>
        </w:rPr>
        <w:t>enables participants to conceptualize</w:t>
      </w:r>
      <w:r w:rsidRPr="0005014A">
        <w:rPr>
          <w:rFonts w:ascii="Times New Roman" w:hAnsi="Times New Roman" w:cs="Times New Roman"/>
          <w:sz w:val="24"/>
          <w:szCs w:val="24"/>
        </w:rPr>
        <w:t xml:space="preserve"> an </w:t>
      </w:r>
      <w:r>
        <w:rPr>
          <w:rFonts w:ascii="Times New Roman" w:hAnsi="Times New Roman" w:cs="Times New Roman"/>
          <w:sz w:val="24"/>
          <w:szCs w:val="24"/>
        </w:rPr>
        <w:t xml:space="preserve">impact </w:t>
      </w:r>
      <w:r w:rsidRPr="0005014A">
        <w:rPr>
          <w:rFonts w:ascii="Times New Roman" w:hAnsi="Times New Roman" w:cs="Times New Roman"/>
          <w:sz w:val="24"/>
          <w:szCs w:val="24"/>
        </w:rPr>
        <w:t xml:space="preserve">evaluation, </w:t>
      </w:r>
      <w:r w:rsidR="00151DDD">
        <w:rPr>
          <w:rFonts w:ascii="Times New Roman" w:hAnsi="Times New Roman" w:cs="Times New Roman"/>
          <w:sz w:val="24"/>
          <w:szCs w:val="24"/>
        </w:rPr>
        <w:t xml:space="preserve">building the results’ chain and </w:t>
      </w:r>
      <w:r w:rsidRPr="0005014A">
        <w:rPr>
          <w:rFonts w:ascii="Times New Roman" w:hAnsi="Times New Roman" w:cs="Times New Roman"/>
          <w:sz w:val="24"/>
          <w:szCs w:val="24"/>
        </w:rPr>
        <w:t xml:space="preserve">the pathways of change, </w:t>
      </w:r>
      <w:r w:rsidR="004735C0">
        <w:rPr>
          <w:rFonts w:ascii="Times New Roman" w:hAnsi="Times New Roman" w:cs="Times New Roman"/>
          <w:sz w:val="24"/>
          <w:szCs w:val="24"/>
        </w:rPr>
        <w:t xml:space="preserve">to </w:t>
      </w:r>
      <w:r w:rsidRPr="0005014A">
        <w:rPr>
          <w:rFonts w:ascii="Times New Roman" w:hAnsi="Times New Roman" w:cs="Times New Roman"/>
          <w:sz w:val="24"/>
          <w:szCs w:val="24"/>
        </w:rPr>
        <w:t>understand the different methodologies for conductin</w:t>
      </w:r>
      <w:r w:rsidR="004735C0">
        <w:rPr>
          <w:rFonts w:ascii="Times New Roman" w:hAnsi="Times New Roman" w:cs="Times New Roman"/>
          <w:sz w:val="24"/>
          <w:szCs w:val="24"/>
        </w:rPr>
        <w:t>g impact evaluation and to choose</w:t>
      </w:r>
      <w:r w:rsidRPr="0005014A">
        <w:rPr>
          <w:rFonts w:ascii="Times New Roman" w:hAnsi="Times New Roman" w:cs="Times New Roman"/>
          <w:sz w:val="24"/>
          <w:szCs w:val="24"/>
        </w:rPr>
        <w:t xml:space="preserve"> the most appropriate </w:t>
      </w:r>
      <w:r w:rsidR="004735C0">
        <w:rPr>
          <w:rFonts w:ascii="Times New Roman" w:hAnsi="Times New Roman" w:cs="Times New Roman"/>
          <w:sz w:val="24"/>
          <w:szCs w:val="24"/>
        </w:rPr>
        <w:t xml:space="preserve">output and outcome indicators and </w:t>
      </w:r>
      <w:r w:rsidRPr="0005014A">
        <w:rPr>
          <w:rFonts w:ascii="Times New Roman" w:hAnsi="Times New Roman" w:cs="Times New Roman"/>
          <w:sz w:val="24"/>
          <w:szCs w:val="24"/>
        </w:rPr>
        <w:t xml:space="preserve">methodology given the set of circumstances. </w:t>
      </w:r>
      <w:r>
        <w:rPr>
          <w:rFonts w:ascii="Times New Roman" w:hAnsi="Times New Roman" w:cs="Times New Roman"/>
          <w:sz w:val="24"/>
          <w:szCs w:val="24"/>
        </w:rPr>
        <w:t xml:space="preserve">Students </w:t>
      </w:r>
      <w:r w:rsidRPr="0005014A">
        <w:rPr>
          <w:rFonts w:ascii="Times New Roman" w:hAnsi="Times New Roman" w:cs="Times New Roman"/>
          <w:sz w:val="24"/>
          <w:szCs w:val="24"/>
        </w:rPr>
        <w:t>will be introduced to the quantitative techniques of impact evaluation and learn about their weaknesses and strengths and appropriateness to real life evaluation scenarios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GB"/>
        </w:rPr>
        <w:t>familiarizing</w:t>
      </w:r>
      <w:r w:rsidR="00D15E85" w:rsidRPr="0005014A">
        <w:rPr>
          <w:rFonts w:ascii="Times New Roman" w:hAnsi="Times New Roman" w:cs="Times New Roman"/>
          <w:sz w:val="24"/>
          <w:szCs w:val="24"/>
          <w:lang w:val="en-GB"/>
        </w:rPr>
        <w:t xml:space="preserve"> with the evaluation literature through case studies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in various </w:t>
      </w:r>
      <w:r w:rsidR="004735C0">
        <w:rPr>
          <w:rFonts w:ascii="Times New Roman" w:hAnsi="Times New Roman" w:cs="Times New Roman"/>
          <w:sz w:val="24"/>
          <w:szCs w:val="24"/>
          <w:lang w:val="en-GB"/>
        </w:rPr>
        <w:t>domains</w:t>
      </w:r>
      <w:r>
        <w:rPr>
          <w:rFonts w:ascii="Times New Roman" w:hAnsi="Times New Roman" w:cs="Times New Roman"/>
          <w:sz w:val="24"/>
          <w:szCs w:val="24"/>
          <w:lang w:val="en-GB"/>
        </w:rPr>
        <w:t>, including health, education, social protection, agriculture, rural development among others.</w:t>
      </w:r>
      <w:r>
        <w:rPr>
          <w:rFonts w:ascii="Times New Roman" w:hAnsi="Times New Roman" w:cs="Times New Roman"/>
          <w:sz w:val="24"/>
          <w:szCs w:val="24"/>
        </w:rPr>
        <w:t xml:space="preserve"> Finally,</w:t>
      </w:r>
      <w:r w:rsidR="00D82FAC" w:rsidRPr="00D82FAC">
        <w:rPr>
          <w:rFonts w:ascii="Times New Roman" w:hAnsi="Times New Roman" w:cs="Times New Roman"/>
          <w:sz w:val="24"/>
          <w:szCs w:val="24"/>
        </w:rPr>
        <w:t xml:space="preserve"> the course </w:t>
      </w:r>
      <w:r>
        <w:rPr>
          <w:rFonts w:ascii="Times New Roman" w:hAnsi="Times New Roman" w:cs="Times New Roman"/>
          <w:sz w:val="24"/>
          <w:szCs w:val="24"/>
        </w:rPr>
        <w:t>allow</w:t>
      </w:r>
      <w:r w:rsidR="00D82FAC" w:rsidRPr="00D82FAC">
        <w:rPr>
          <w:rFonts w:ascii="Times New Roman" w:hAnsi="Times New Roman" w:cs="Times New Roman"/>
          <w:sz w:val="24"/>
          <w:szCs w:val="24"/>
        </w:rPr>
        <w:t xml:space="preserve">s to get hands on experience with </w:t>
      </w:r>
      <w:r w:rsidR="00111D3E">
        <w:rPr>
          <w:rFonts w:ascii="Times New Roman" w:hAnsi="Times New Roman" w:cs="Times New Roman"/>
          <w:sz w:val="24"/>
          <w:szCs w:val="24"/>
        </w:rPr>
        <w:t xml:space="preserve">impact evaluation exercises </w:t>
      </w:r>
      <w:r w:rsidR="006D28B5" w:rsidRPr="006D28B5">
        <w:rPr>
          <w:rFonts w:ascii="Times New Roman" w:hAnsi="Times New Roman" w:cs="Times New Roman"/>
          <w:sz w:val="24"/>
          <w:szCs w:val="24"/>
        </w:rPr>
        <w:t>done using the econometric software S</w:t>
      </w:r>
      <w:r w:rsidR="00151DDD">
        <w:rPr>
          <w:rFonts w:ascii="Times New Roman" w:hAnsi="Times New Roman" w:cs="Times New Roman"/>
          <w:sz w:val="24"/>
          <w:szCs w:val="24"/>
        </w:rPr>
        <w:t>tata</w:t>
      </w:r>
      <w:r w:rsidR="006D28B5" w:rsidRPr="006D28B5">
        <w:rPr>
          <w:rFonts w:ascii="Times New Roman" w:hAnsi="Times New Roman" w:cs="Times New Roman"/>
          <w:sz w:val="24"/>
          <w:szCs w:val="24"/>
        </w:rPr>
        <w:t>.</w:t>
      </w:r>
    </w:p>
    <w:p w14:paraId="5FAF004A" w14:textId="77777777" w:rsidR="00D82FAC" w:rsidRPr="00D82FAC" w:rsidRDefault="00D82FAC" w:rsidP="00D82FAC">
      <w:pPr>
        <w:jc w:val="both"/>
        <w:rPr>
          <w:rFonts w:ascii="Times New Roman" w:hAnsi="Times New Roman" w:cs="Times New Roman"/>
          <w:sz w:val="24"/>
          <w:szCs w:val="24"/>
        </w:rPr>
      </w:pPr>
      <w:r w:rsidRPr="00D82FAC">
        <w:rPr>
          <w:rFonts w:ascii="Times New Roman" w:hAnsi="Times New Roman" w:cs="Times New Roman"/>
          <w:sz w:val="24"/>
          <w:szCs w:val="24"/>
        </w:rPr>
        <w:t>On completio</w:t>
      </w:r>
      <w:r>
        <w:rPr>
          <w:rFonts w:ascii="Times New Roman" w:hAnsi="Times New Roman" w:cs="Times New Roman"/>
          <w:sz w:val="24"/>
          <w:szCs w:val="24"/>
        </w:rPr>
        <w:t>n of the course, students will:</w:t>
      </w:r>
    </w:p>
    <w:p w14:paraId="57AB12BD" w14:textId="0B5422AC" w:rsidR="00D82FAC" w:rsidRPr="004735C0" w:rsidRDefault="00D82FAC" w:rsidP="004735C0">
      <w:pPr>
        <w:pStyle w:val="Paragrafoelenco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35C0">
        <w:rPr>
          <w:rFonts w:ascii="Times New Roman" w:hAnsi="Times New Roman" w:cs="Times New Roman"/>
          <w:sz w:val="24"/>
          <w:szCs w:val="24"/>
        </w:rPr>
        <w:t>Understand the reasoning behind and the rationale of major impact evaluation techniques.</w:t>
      </w:r>
    </w:p>
    <w:p w14:paraId="7C23BBB2" w14:textId="77777777" w:rsidR="004735C0" w:rsidRDefault="00D82FAC" w:rsidP="004735C0">
      <w:pPr>
        <w:pStyle w:val="Paragrafoelenco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35C0">
        <w:rPr>
          <w:rFonts w:ascii="Times New Roman" w:hAnsi="Times New Roman" w:cs="Times New Roman"/>
          <w:sz w:val="24"/>
          <w:szCs w:val="24"/>
        </w:rPr>
        <w:t>Understand published empirical research on policy evaluation and critically assess the validity of causal claims in quantitative research.</w:t>
      </w:r>
    </w:p>
    <w:p w14:paraId="26AAED7E" w14:textId="009145D1" w:rsidR="00D82FAC" w:rsidRPr="004735C0" w:rsidRDefault="004735C0" w:rsidP="004735C0">
      <w:pPr>
        <w:pStyle w:val="Paragrafoelenco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Assess</w:t>
      </w:r>
      <w:r w:rsidR="00D82FAC" w:rsidRPr="004735C0">
        <w:rPr>
          <w:rFonts w:ascii="Times New Roman" w:hAnsi="Times New Roman" w:cs="Times New Roman"/>
          <w:sz w:val="24"/>
          <w:szCs w:val="24"/>
        </w:rPr>
        <w:t xml:space="preserve"> the appropriate technique in order to rigorously evaluate the impact of an </w:t>
      </w:r>
      <w:r>
        <w:rPr>
          <w:rFonts w:ascii="Times New Roman" w:hAnsi="Times New Roman" w:cs="Times New Roman"/>
          <w:sz w:val="24"/>
          <w:szCs w:val="24"/>
        </w:rPr>
        <w:t>intervention</w:t>
      </w:r>
      <w:r w:rsidR="00D82FAC" w:rsidRPr="004735C0">
        <w:rPr>
          <w:rFonts w:ascii="Times New Roman" w:hAnsi="Times New Roman" w:cs="Times New Roman"/>
          <w:sz w:val="24"/>
          <w:szCs w:val="24"/>
        </w:rPr>
        <w:t>.</w:t>
      </w:r>
    </w:p>
    <w:p w14:paraId="0665B346" w14:textId="69FEB42E" w:rsidR="00D82FAC" w:rsidRPr="004735C0" w:rsidRDefault="00D82FAC" w:rsidP="004735C0">
      <w:pPr>
        <w:pStyle w:val="Paragrafoelenco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35C0">
        <w:rPr>
          <w:rFonts w:ascii="Times New Roman" w:hAnsi="Times New Roman" w:cs="Times New Roman"/>
          <w:sz w:val="24"/>
          <w:szCs w:val="24"/>
        </w:rPr>
        <w:t xml:space="preserve">Conduct empirical research using modern econometric techniques </w:t>
      </w:r>
      <w:r w:rsidR="00111D3E" w:rsidRPr="004735C0">
        <w:rPr>
          <w:rFonts w:ascii="Times New Roman" w:hAnsi="Times New Roman" w:cs="Times New Roman"/>
          <w:sz w:val="24"/>
          <w:szCs w:val="24"/>
        </w:rPr>
        <w:t xml:space="preserve">and a statistical software </w:t>
      </w:r>
      <w:r w:rsidRPr="004735C0">
        <w:rPr>
          <w:rFonts w:ascii="Times New Roman" w:hAnsi="Times New Roman" w:cs="Times New Roman"/>
          <w:sz w:val="24"/>
          <w:szCs w:val="24"/>
        </w:rPr>
        <w:t>for policy evaluation.</w:t>
      </w:r>
    </w:p>
    <w:p w14:paraId="0B7D53CD" w14:textId="585EF4EA" w:rsidR="00D82FAC" w:rsidRPr="00BB351C" w:rsidRDefault="00D82FAC" w:rsidP="00D82FAC">
      <w:pPr>
        <w:jc w:val="both"/>
        <w:rPr>
          <w:rFonts w:ascii="Times New Roman" w:hAnsi="Times New Roman" w:cs="Times New Roman"/>
          <w:sz w:val="24"/>
          <w:szCs w:val="24"/>
        </w:rPr>
      </w:pPr>
      <w:r w:rsidRPr="00D82FAC">
        <w:rPr>
          <w:rFonts w:ascii="Times New Roman" w:hAnsi="Times New Roman" w:cs="Times New Roman"/>
          <w:sz w:val="24"/>
          <w:szCs w:val="24"/>
        </w:rPr>
        <w:t>Overall, at the end of the course, a student should have developed the skills needed to conceive, organize, conduct and present empirical research.</w:t>
      </w:r>
    </w:p>
    <w:p w14:paraId="6204A06F" w14:textId="77777777" w:rsidR="00BB351C" w:rsidRPr="0005014A" w:rsidRDefault="00BB351C" w:rsidP="00BB351C">
      <w:pPr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05014A">
        <w:rPr>
          <w:rFonts w:ascii="Times New Roman" w:hAnsi="Times New Roman" w:cs="Times New Roman"/>
          <w:b/>
          <w:sz w:val="24"/>
          <w:szCs w:val="24"/>
          <w:lang w:val="fr-FR"/>
        </w:rPr>
        <w:t>Duration:</w:t>
      </w:r>
    </w:p>
    <w:p w14:paraId="668BAEAB" w14:textId="5704F734" w:rsidR="00BB351C" w:rsidRPr="0005014A" w:rsidRDefault="00245720" w:rsidP="00BB351C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05014A">
        <w:rPr>
          <w:rFonts w:ascii="Times New Roman" w:hAnsi="Times New Roman" w:cs="Times New Roman"/>
          <w:sz w:val="24"/>
          <w:szCs w:val="24"/>
          <w:lang w:val="fr-FR"/>
        </w:rPr>
        <w:t>21h (</w:t>
      </w:r>
      <w:r w:rsidR="00E41F4D">
        <w:rPr>
          <w:rFonts w:ascii="Times New Roman" w:hAnsi="Times New Roman" w:cs="Times New Roman"/>
          <w:sz w:val="24"/>
          <w:szCs w:val="24"/>
          <w:lang w:val="fr-FR"/>
        </w:rPr>
        <w:t xml:space="preserve">≈ </w:t>
      </w:r>
      <w:r w:rsidRPr="0005014A">
        <w:rPr>
          <w:rFonts w:ascii="Times New Roman" w:hAnsi="Times New Roman" w:cs="Times New Roman"/>
          <w:sz w:val="24"/>
          <w:szCs w:val="24"/>
          <w:lang w:val="fr-FR"/>
        </w:rPr>
        <w:t>1</w:t>
      </w:r>
      <w:r w:rsidR="00E41F4D">
        <w:rPr>
          <w:rFonts w:ascii="Times New Roman" w:hAnsi="Times New Roman" w:cs="Times New Roman"/>
          <w:sz w:val="24"/>
          <w:szCs w:val="24"/>
          <w:lang w:val="fr-FR"/>
        </w:rPr>
        <w:t>6</w:t>
      </w:r>
      <w:r w:rsidR="00BB351C" w:rsidRPr="0005014A">
        <w:rPr>
          <w:rFonts w:ascii="Times New Roman" w:hAnsi="Times New Roman" w:cs="Times New Roman"/>
          <w:sz w:val="24"/>
          <w:szCs w:val="24"/>
          <w:lang w:val="fr-FR"/>
        </w:rPr>
        <w:t xml:space="preserve"> Front</w:t>
      </w:r>
      <w:r w:rsidR="00E41F4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BB351C" w:rsidRPr="0005014A">
        <w:rPr>
          <w:rFonts w:ascii="Times New Roman" w:hAnsi="Times New Roman" w:cs="Times New Roman"/>
          <w:sz w:val="24"/>
          <w:szCs w:val="24"/>
          <w:lang w:val="fr-FR"/>
        </w:rPr>
        <w:t xml:space="preserve">+ </w:t>
      </w:r>
      <w:r w:rsidR="00BD13A6">
        <w:rPr>
          <w:rFonts w:ascii="Times New Roman" w:hAnsi="Times New Roman" w:cs="Times New Roman"/>
          <w:sz w:val="24"/>
          <w:szCs w:val="24"/>
          <w:lang w:val="fr-FR"/>
        </w:rPr>
        <w:t>5</w:t>
      </w:r>
      <w:r w:rsidR="00BB351C" w:rsidRPr="0005014A">
        <w:rPr>
          <w:rFonts w:ascii="Times New Roman" w:hAnsi="Times New Roman" w:cs="Times New Roman"/>
          <w:sz w:val="24"/>
          <w:szCs w:val="24"/>
          <w:lang w:val="fr-FR"/>
        </w:rPr>
        <w:t xml:space="preserve"> Stata)</w:t>
      </w:r>
    </w:p>
    <w:p w14:paraId="17B8C8FD" w14:textId="77777777" w:rsidR="00BB351C" w:rsidRPr="0005014A" w:rsidRDefault="00BB351C" w:rsidP="00BB351C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270356D9" w14:textId="77777777" w:rsidR="00BB351C" w:rsidRPr="0005014A" w:rsidRDefault="00BB351C" w:rsidP="00BB351C">
      <w:pPr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05014A">
        <w:rPr>
          <w:rFonts w:ascii="Times New Roman" w:hAnsi="Times New Roman" w:cs="Times New Roman"/>
          <w:b/>
          <w:sz w:val="24"/>
          <w:szCs w:val="24"/>
          <w:lang w:val="fr-FR"/>
        </w:rPr>
        <w:lastRenderedPageBreak/>
        <w:t>Course structure:</w:t>
      </w:r>
    </w:p>
    <w:p w14:paraId="46277A81" w14:textId="77777777" w:rsidR="00571619" w:rsidRDefault="00571619" w:rsidP="00571619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1619">
        <w:rPr>
          <w:rFonts w:ascii="Times New Roman" w:hAnsi="Times New Roman" w:cs="Times New Roman"/>
          <w:sz w:val="24"/>
          <w:szCs w:val="24"/>
          <w:u w:val="single"/>
        </w:rPr>
        <w:t>What is impact evaluation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3937F20" w14:textId="727712F3" w:rsidR="00571619" w:rsidRDefault="0005014A" w:rsidP="00571619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Monitoring vs. evaluation</w:t>
      </w:r>
    </w:p>
    <w:p w14:paraId="7C80EDC6" w14:textId="0DE2E099" w:rsidR="00571619" w:rsidRDefault="00571619" w:rsidP="00571619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Prospective v</w:t>
      </w:r>
      <w:r w:rsidR="008E4473">
        <w:rPr>
          <w:rFonts w:ascii="Times New Roman" w:hAnsi="Times New Roman" w:cs="Times New Roman"/>
          <w:sz w:val="24"/>
          <w:szCs w:val="24"/>
        </w:rPr>
        <w:t>ersu</w:t>
      </w:r>
      <w:r>
        <w:rPr>
          <w:rFonts w:ascii="Times New Roman" w:hAnsi="Times New Roman" w:cs="Times New Roman"/>
          <w:sz w:val="24"/>
          <w:szCs w:val="24"/>
        </w:rPr>
        <w:t>s retrospective evaluation</w:t>
      </w:r>
    </w:p>
    <w:p w14:paraId="53CEFD4F" w14:textId="303305D4" w:rsidR="0005014A" w:rsidRDefault="0005014A" w:rsidP="00571619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Complementary approaches</w:t>
      </w:r>
    </w:p>
    <w:p w14:paraId="792ECE92" w14:textId="77777777" w:rsidR="00571619" w:rsidRDefault="00571619" w:rsidP="00571619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1619">
        <w:rPr>
          <w:rFonts w:ascii="Times New Roman" w:hAnsi="Times New Roman" w:cs="Times New Roman"/>
          <w:sz w:val="24"/>
          <w:szCs w:val="24"/>
          <w:u w:val="single"/>
        </w:rPr>
        <w:t>Impact Evaluation Design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13B7AACE" w14:textId="77777777" w:rsidR="00571619" w:rsidRDefault="008E4473" w:rsidP="00571619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571619">
        <w:rPr>
          <w:rFonts w:ascii="Times New Roman" w:hAnsi="Times New Roman" w:cs="Times New Roman"/>
          <w:sz w:val="24"/>
          <w:szCs w:val="24"/>
        </w:rPr>
        <w:t>heory of change</w:t>
      </w:r>
    </w:p>
    <w:p w14:paraId="08206CBE" w14:textId="1042919B" w:rsidR="00571619" w:rsidRDefault="008E4473" w:rsidP="00571619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571619" w:rsidRPr="00571619">
        <w:rPr>
          <w:rFonts w:ascii="Times New Roman" w:hAnsi="Times New Roman" w:cs="Times New Roman"/>
          <w:sz w:val="24"/>
          <w:szCs w:val="24"/>
        </w:rPr>
        <w:t>election of indicators</w:t>
      </w:r>
    </w:p>
    <w:p w14:paraId="64D8ADAA" w14:textId="56D2586F" w:rsidR="0005014A" w:rsidRPr="00571619" w:rsidRDefault="0005014A" w:rsidP="00571619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Power calculations</w:t>
      </w:r>
    </w:p>
    <w:p w14:paraId="67779673" w14:textId="77777777" w:rsidR="00571619" w:rsidRDefault="00571619" w:rsidP="00571619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1619">
        <w:rPr>
          <w:rFonts w:ascii="Times New Roman" w:hAnsi="Times New Roman" w:cs="Times New Roman"/>
          <w:sz w:val="24"/>
          <w:szCs w:val="24"/>
          <w:u w:val="single"/>
        </w:rPr>
        <w:t>Causal inference and the counterfactual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71D3B64E" w14:textId="77777777" w:rsidR="00571619" w:rsidRDefault="00571619" w:rsidP="00571619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Causal inference</w:t>
      </w:r>
    </w:p>
    <w:p w14:paraId="6205CA31" w14:textId="77777777" w:rsidR="00571619" w:rsidRDefault="00571619" w:rsidP="00571619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Estimating the counterfactual</w:t>
      </w:r>
    </w:p>
    <w:p w14:paraId="132A9D62" w14:textId="77777777" w:rsidR="00571619" w:rsidRDefault="00571619" w:rsidP="00571619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1619">
        <w:rPr>
          <w:rFonts w:ascii="Times New Roman" w:hAnsi="Times New Roman" w:cs="Times New Roman"/>
          <w:sz w:val="24"/>
          <w:szCs w:val="24"/>
          <w:u w:val="single"/>
        </w:rPr>
        <w:t>Randomized selection models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64E47B70" w14:textId="77777777" w:rsidR="00571619" w:rsidRDefault="00571619" w:rsidP="00571619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Randomized assignment of the treatment</w:t>
      </w:r>
    </w:p>
    <w:p w14:paraId="2C60526D" w14:textId="77777777" w:rsidR="00AE6C8A" w:rsidRPr="00AE6C8A" w:rsidRDefault="00571619" w:rsidP="00AE6C8A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Estimating impact under randomized treatment</w:t>
      </w:r>
    </w:p>
    <w:p w14:paraId="0646F82B" w14:textId="77777777" w:rsidR="00571619" w:rsidRDefault="00571619" w:rsidP="00571619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1619">
        <w:rPr>
          <w:rFonts w:ascii="Times New Roman" w:hAnsi="Times New Roman" w:cs="Times New Roman"/>
          <w:sz w:val="24"/>
          <w:szCs w:val="24"/>
          <w:u w:val="single"/>
        </w:rPr>
        <w:t>Non-experimental</w:t>
      </w:r>
      <w:r w:rsidRPr="00571619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6BAB318E" w14:textId="77777777" w:rsidR="00571619" w:rsidRDefault="00571619" w:rsidP="00571619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1619">
        <w:rPr>
          <w:rFonts w:ascii="Times New Roman" w:hAnsi="Times New Roman" w:cs="Times New Roman"/>
          <w:sz w:val="24"/>
          <w:szCs w:val="24"/>
        </w:rPr>
        <w:t>Diff</w:t>
      </w:r>
      <w:r>
        <w:rPr>
          <w:rFonts w:ascii="Times New Roman" w:hAnsi="Times New Roman" w:cs="Times New Roman"/>
          <w:sz w:val="24"/>
          <w:szCs w:val="24"/>
        </w:rPr>
        <w:t>erence</w:t>
      </w:r>
      <w:r w:rsidRPr="00571619">
        <w:rPr>
          <w:rFonts w:ascii="Times New Roman" w:hAnsi="Times New Roman" w:cs="Times New Roman"/>
          <w:sz w:val="24"/>
          <w:szCs w:val="24"/>
        </w:rPr>
        <w:t>-in-Diff</w:t>
      </w:r>
      <w:r>
        <w:rPr>
          <w:rFonts w:ascii="Times New Roman" w:hAnsi="Times New Roman" w:cs="Times New Roman"/>
          <w:sz w:val="24"/>
          <w:szCs w:val="24"/>
        </w:rPr>
        <w:t>erence</w:t>
      </w:r>
      <w:r w:rsidRPr="0057161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990DAC" w14:textId="77777777" w:rsidR="00571619" w:rsidRDefault="00571619" w:rsidP="00571619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Matching techniques</w:t>
      </w:r>
    </w:p>
    <w:p w14:paraId="07AE4758" w14:textId="77777777" w:rsidR="00571619" w:rsidRDefault="00571619" w:rsidP="00571619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1619">
        <w:rPr>
          <w:rFonts w:ascii="Times New Roman" w:hAnsi="Times New Roman" w:cs="Times New Roman"/>
          <w:sz w:val="24"/>
          <w:szCs w:val="24"/>
        </w:rPr>
        <w:t>Regression Discontinuity Design</w:t>
      </w:r>
    </w:p>
    <w:p w14:paraId="43F3B5DD" w14:textId="77777777" w:rsidR="00571619" w:rsidRDefault="00571619" w:rsidP="00571619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1619">
        <w:rPr>
          <w:rFonts w:ascii="Times New Roman" w:hAnsi="Times New Roman" w:cs="Times New Roman"/>
          <w:sz w:val="24"/>
          <w:szCs w:val="24"/>
          <w:u w:val="single"/>
        </w:rPr>
        <w:t>Externality Effects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7794B048" w14:textId="77777777" w:rsidR="00571619" w:rsidRDefault="00571619" w:rsidP="008E4473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1619">
        <w:rPr>
          <w:rFonts w:ascii="Times New Roman" w:hAnsi="Times New Roman" w:cs="Times New Roman"/>
          <w:sz w:val="24"/>
          <w:szCs w:val="24"/>
        </w:rPr>
        <w:t>Local Economy Impact and general equilibr</w:t>
      </w:r>
      <w:r>
        <w:rPr>
          <w:rFonts w:ascii="Times New Roman" w:hAnsi="Times New Roman" w:cs="Times New Roman"/>
          <w:sz w:val="24"/>
          <w:szCs w:val="24"/>
        </w:rPr>
        <w:t>ium effects</w:t>
      </w:r>
    </w:p>
    <w:p w14:paraId="1E3BA18F" w14:textId="77777777" w:rsidR="00571619" w:rsidRDefault="00571619" w:rsidP="008E4473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1619">
        <w:rPr>
          <w:rFonts w:ascii="Times New Roman" w:hAnsi="Times New Roman" w:cs="Times New Roman"/>
          <w:sz w:val="24"/>
          <w:szCs w:val="24"/>
        </w:rPr>
        <w:t>Cost-benefit analysis/Cost-effectiveness analysis</w:t>
      </w:r>
    </w:p>
    <w:p w14:paraId="70B1B7E6" w14:textId="77777777" w:rsidR="00AE6C8A" w:rsidRDefault="00BB351C" w:rsidP="00BB351C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71619">
        <w:rPr>
          <w:rFonts w:ascii="Times New Roman" w:hAnsi="Times New Roman" w:cs="Times New Roman"/>
          <w:sz w:val="24"/>
          <w:szCs w:val="24"/>
          <w:u w:val="single"/>
        </w:rPr>
        <w:t>STATA exercises</w:t>
      </w:r>
      <w:r w:rsidR="00AE6C8A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6CE8E14C" w14:textId="37797793" w:rsidR="00AE6C8A" w:rsidRPr="00AE6C8A" w:rsidRDefault="00BB351C" w:rsidP="00BB351C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E6C8A">
        <w:rPr>
          <w:rFonts w:ascii="Times New Roman" w:hAnsi="Times New Roman" w:cs="Times New Roman"/>
          <w:sz w:val="24"/>
          <w:szCs w:val="24"/>
        </w:rPr>
        <w:t>Introduction: S</w:t>
      </w:r>
      <w:r w:rsidR="004735C0">
        <w:rPr>
          <w:rFonts w:ascii="Times New Roman" w:hAnsi="Times New Roman" w:cs="Times New Roman"/>
          <w:sz w:val="24"/>
          <w:szCs w:val="24"/>
        </w:rPr>
        <w:t>tata</w:t>
      </w:r>
      <w:r w:rsidRPr="00AE6C8A">
        <w:rPr>
          <w:rFonts w:ascii="Times New Roman" w:hAnsi="Times New Roman" w:cs="Times New Roman"/>
          <w:sz w:val="24"/>
          <w:szCs w:val="24"/>
        </w:rPr>
        <w:t xml:space="preserve"> for M&amp;E</w:t>
      </w:r>
    </w:p>
    <w:p w14:paraId="3D180C6F" w14:textId="2750FC5E" w:rsidR="00AE6C8A" w:rsidRPr="00AE6C8A" w:rsidRDefault="00AE6C8A" w:rsidP="00AE6C8A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Empirical applications of impact evaluation using </w:t>
      </w:r>
      <w:r w:rsidR="004735C0" w:rsidRPr="00AE6C8A">
        <w:rPr>
          <w:rFonts w:ascii="Times New Roman" w:hAnsi="Times New Roman" w:cs="Times New Roman"/>
          <w:sz w:val="24"/>
          <w:szCs w:val="24"/>
        </w:rPr>
        <w:t>S</w:t>
      </w:r>
      <w:r w:rsidR="004735C0">
        <w:rPr>
          <w:rFonts w:ascii="Times New Roman" w:hAnsi="Times New Roman" w:cs="Times New Roman"/>
          <w:sz w:val="24"/>
          <w:szCs w:val="24"/>
        </w:rPr>
        <w:t>tata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AE6C8A">
        <w:rPr>
          <w:rFonts w:ascii="Times New Roman" w:hAnsi="Times New Roman" w:cs="Times New Roman"/>
          <w:sz w:val="24"/>
          <w:szCs w:val="24"/>
        </w:rPr>
        <w:t>randomized assignment of the treatment</w:t>
      </w:r>
      <w:r>
        <w:rPr>
          <w:rFonts w:ascii="Times New Roman" w:hAnsi="Times New Roman" w:cs="Times New Roman"/>
          <w:sz w:val="24"/>
          <w:szCs w:val="24"/>
        </w:rPr>
        <w:t>, Difference-in-Difference, Propensity Score Matching, Regression Discontinuity D</w:t>
      </w:r>
      <w:r w:rsidR="00BB351C" w:rsidRPr="00AE6C8A">
        <w:rPr>
          <w:rFonts w:ascii="Times New Roman" w:hAnsi="Times New Roman" w:cs="Times New Roman"/>
          <w:sz w:val="24"/>
          <w:szCs w:val="24"/>
        </w:rPr>
        <w:t xml:space="preserve">esign </w:t>
      </w:r>
    </w:p>
    <w:p w14:paraId="5EA1C07C" w14:textId="77777777" w:rsidR="00AE6C8A" w:rsidRDefault="00AE6C8A" w:rsidP="00AE6C8A">
      <w:pPr>
        <w:pStyle w:val="Paragrafoelenc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7E623DCB" w14:textId="77777777" w:rsidR="00BB351C" w:rsidRPr="00BB351C" w:rsidRDefault="00BB351C" w:rsidP="00BB351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9E99267" w14:textId="77777777" w:rsidR="00BB351C" w:rsidRPr="00BB351C" w:rsidRDefault="00BB351C" w:rsidP="00BB351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B351C">
        <w:rPr>
          <w:rFonts w:ascii="Times New Roman" w:hAnsi="Times New Roman" w:cs="Times New Roman"/>
          <w:b/>
          <w:sz w:val="24"/>
          <w:szCs w:val="24"/>
        </w:rPr>
        <w:t>Materials:</w:t>
      </w:r>
    </w:p>
    <w:p w14:paraId="30A2446C" w14:textId="77777777" w:rsidR="00111D3E" w:rsidRDefault="00DB67AF" w:rsidP="00111D3E">
      <w:pPr>
        <w:pStyle w:val="Paragrafoelenco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67AF">
        <w:rPr>
          <w:rFonts w:ascii="Times New Roman" w:hAnsi="Times New Roman" w:cs="Times New Roman"/>
          <w:b/>
          <w:sz w:val="24"/>
          <w:szCs w:val="24"/>
        </w:rPr>
        <w:t>Chapter 1 to 8</w:t>
      </w:r>
      <w:r w:rsidRPr="00111D3E">
        <w:rPr>
          <w:rFonts w:ascii="Times New Roman" w:hAnsi="Times New Roman" w:cs="Times New Roman"/>
          <w:sz w:val="24"/>
          <w:szCs w:val="24"/>
        </w:rPr>
        <w:t xml:space="preserve"> </w:t>
      </w:r>
      <w:r w:rsidR="008E4473">
        <w:rPr>
          <w:rFonts w:ascii="Times New Roman" w:hAnsi="Times New Roman" w:cs="Times New Roman"/>
          <w:sz w:val="24"/>
          <w:szCs w:val="24"/>
        </w:rPr>
        <w:t>Gertler, P., Martinez, S., Premand, P., Rawlings, L.B.; Vermeersch, C.M.J. (</w:t>
      </w:r>
      <w:r w:rsidR="00111D3E" w:rsidRPr="00111D3E">
        <w:rPr>
          <w:rFonts w:ascii="Times New Roman" w:hAnsi="Times New Roman" w:cs="Times New Roman"/>
          <w:sz w:val="24"/>
          <w:szCs w:val="24"/>
        </w:rPr>
        <w:t>2016</w:t>
      </w:r>
      <w:r w:rsidR="008E4473">
        <w:rPr>
          <w:rFonts w:ascii="Times New Roman" w:hAnsi="Times New Roman" w:cs="Times New Roman"/>
          <w:sz w:val="24"/>
          <w:szCs w:val="24"/>
        </w:rPr>
        <w:t>)</w:t>
      </w:r>
      <w:r w:rsidR="00111D3E" w:rsidRPr="008E4473">
        <w:rPr>
          <w:rFonts w:ascii="Times New Roman" w:hAnsi="Times New Roman" w:cs="Times New Roman"/>
          <w:sz w:val="24"/>
          <w:szCs w:val="24"/>
        </w:rPr>
        <w:t>.</w:t>
      </w:r>
      <w:r w:rsidR="00111D3E" w:rsidRPr="00DB67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1D3E" w:rsidRPr="008E4473">
        <w:rPr>
          <w:rFonts w:ascii="Times New Roman" w:hAnsi="Times New Roman" w:cs="Times New Roman"/>
          <w:sz w:val="24"/>
          <w:szCs w:val="24"/>
        </w:rPr>
        <w:t>Impact Evaluation in Practice</w:t>
      </w:r>
      <w:r w:rsidR="00111D3E" w:rsidRPr="00111D3E">
        <w:rPr>
          <w:rFonts w:ascii="Times New Roman" w:hAnsi="Times New Roman" w:cs="Times New Roman"/>
          <w:sz w:val="24"/>
          <w:szCs w:val="24"/>
        </w:rPr>
        <w:t>, Second Edition. Washington. https://openknowledge.worldbank.org/handle/10986/25030 License: CC BY 3.0 IGO</w:t>
      </w:r>
    </w:p>
    <w:p w14:paraId="5C27B641" w14:textId="77777777" w:rsidR="00AE6C8A" w:rsidRPr="00DB67AF" w:rsidRDefault="00AE6C8A" w:rsidP="00DB67AF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B67AF">
        <w:rPr>
          <w:rFonts w:ascii="Times New Roman" w:hAnsi="Times New Roman" w:cs="Times New Roman"/>
          <w:b/>
          <w:sz w:val="24"/>
          <w:szCs w:val="24"/>
        </w:rPr>
        <w:t>Chapter 2 and 3</w:t>
      </w:r>
      <w:r w:rsidRPr="00DB67AF">
        <w:rPr>
          <w:rFonts w:ascii="Times New Roman" w:hAnsi="Times New Roman" w:cs="Times New Roman"/>
          <w:sz w:val="24"/>
          <w:szCs w:val="24"/>
        </w:rPr>
        <w:t>: World Bank Handbook: Impact Evaluation. Quantitative Methods and practices</w:t>
      </w:r>
      <w:r w:rsidR="00DB67AF">
        <w:rPr>
          <w:rFonts w:ascii="Times New Roman" w:hAnsi="Times New Roman" w:cs="Times New Roman"/>
          <w:sz w:val="24"/>
          <w:szCs w:val="24"/>
        </w:rPr>
        <w:t xml:space="preserve">. </w:t>
      </w:r>
      <w:r w:rsidRPr="00DB67AF">
        <w:rPr>
          <w:rFonts w:ascii="Times New Roman" w:hAnsi="Times New Roman" w:cs="Times New Roman"/>
          <w:sz w:val="24"/>
          <w:szCs w:val="24"/>
        </w:rPr>
        <w:t>https://openknowledge.worldbank.org/bitstream/handle/10986/2693/520990PUB0EPI1101Official0Use0Only1.pdf</w:t>
      </w:r>
    </w:p>
    <w:p w14:paraId="7A87BF57" w14:textId="77777777" w:rsidR="00AE6C8A" w:rsidRPr="00E90160" w:rsidRDefault="00AE6C8A" w:rsidP="00BB351C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4C463BE" w14:textId="77777777" w:rsidR="00BB351C" w:rsidRDefault="00BB351C" w:rsidP="00BB351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026F3">
        <w:rPr>
          <w:rFonts w:ascii="Times New Roman" w:hAnsi="Times New Roman" w:cs="Times New Roman"/>
          <w:b/>
          <w:sz w:val="24"/>
          <w:szCs w:val="24"/>
        </w:rPr>
        <w:t>Suggested Readings</w:t>
      </w:r>
    </w:p>
    <w:p w14:paraId="29052D55" w14:textId="0070E6EF" w:rsidR="00482BF2" w:rsidRDefault="00482BF2" w:rsidP="00482BF2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82BF2">
        <w:rPr>
          <w:rFonts w:ascii="Times New Roman" w:hAnsi="Times New Roman" w:cs="Times New Roman"/>
          <w:sz w:val="24"/>
          <w:szCs w:val="24"/>
          <w:lang w:val="it-IT"/>
        </w:rPr>
        <w:lastRenderedPageBreak/>
        <w:t xml:space="preserve">Angelucci, M.; </w:t>
      </w:r>
      <w:r w:rsidR="00826A0C">
        <w:rPr>
          <w:rFonts w:ascii="Times New Roman" w:hAnsi="Times New Roman" w:cs="Times New Roman"/>
          <w:sz w:val="24"/>
          <w:szCs w:val="24"/>
          <w:lang w:val="it-IT"/>
        </w:rPr>
        <w:t xml:space="preserve">&amp; </w:t>
      </w:r>
      <w:r w:rsidRPr="00482BF2">
        <w:rPr>
          <w:rFonts w:ascii="Times New Roman" w:hAnsi="Times New Roman" w:cs="Times New Roman"/>
          <w:sz w:val="24"/>
          <w:szCs w:val="24"/>
          <w:lang w:val="it-IT"/>
        </w:rPr>
        <w:t xml:space="preserve">De Giorgi, G. 2009. </w:t>
      </w:r>
      <w:r w:rsidRPr="00482BF2">
        <w:rPr>
          <w:rFonts w:ascii="Times New Roman" w:hAnsi="Times New Roman" w:cs="Times New Roman"/>
          <w:sz w:val="24"/>
          <w:szCs w:val="24"/>
        </w:rPr>
        <w:t xml:space="preserve">Indirect Effects of an Aid Program: How Do Cash Transfers Affect Ineligibles’ Consumption? </w:t>
      </w:r>
      <w:r w:rsidRPr="00482BF2">
        <w:rPr>
          <w:rFonts w:ascii="Times New Roman" w:hAnsi="Times New Roman" w:cs="Times New Roman"/>
          <w:i/>
          <w:sz w:val="24"/>
          <w:szCs w:val="24"/>
        </w:rPr>
        <w:t xml:space="preserve">American Economic Review </w:t>
      </w:r>
      <w:r w:rsidRPr="00482BF2">
        <w:rPr>
          <w:rFonts w:ascii="Times New Roman" w:hAnsi="Times New Roman" w:cs="Times New Roman"/>
          <w:sz w:val="24"/>
          <w:szCs w:val="24"/>
        </w:rPr>
        <w:t xml:space="preserve">99 (1): 486–508. </w:t>
      </w:r>
      <w:hyperlink r:id="rId9" w:history="1">
        <w:r w:rsidRPr="001F7A3F">
          <w:rPr>
            <w:rStyle w:val="Collegamentoipertestuale"/>
            <w:rFonts w:ascii="Times New Roman" w:hAnsi="Times New Roman" w:cs="Times New Roman"/>
            <w:sz w:val="24"/>
            <w:szCs w:val="24"/>
          </w:rPr>
          <w:t>https://doi.org/10.1257/aer.99.1.486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C5E764" w14:textId="6266B265" w:rsidR="00486D9D" w:rsidRDefault="00486D9D" w:rsidP="00803C33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Angrist, J.; &amp; </w:t>
      </w:r>
      <w:proofErr w:type="spellStart"/>
      <w:r>
        <w:rPr>
          <w:rFonts w:ascii="Times New Roman" w:hAnsi="Times New Roman" w:cs="Times New Roman"/>
          <w:sz w:val="24"/>
          <w:szCs w:val="24"/>
        </w:rPr>
        <w:t>Pischke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J. 2009. </w:t>
      </w:r>
      <w:r w:rsidRPr="00486D9D">
        <w:rPr>
          <w:rFonts w:ascii="Times New Roman" w:hAnsi="Times New Roman" w:cs="Times New Roman"/>
          <w:i/>
          <w:sz w:val="24"/>
          <w:szCs w:val="24"/>
        </w:rPr>
        <w:t>Mostly Harmless Econometrics. An Empiricist’s Companion</w:t>
      </w:r>
      <w:r>
        <w:rPr>
          <w:rFonts w:ascii="Times New Roman" w:hAnsi="Times New Roman" w:cs="Times New Roman"/>
          <w:sz w:val="24"/>
          <w:szCs w:val="24"/>
        </w:rPr>
        <w:t>. Princeton University Press.</w:t>
      </w:r>
    </w:p>
    <w:p w14:paraId="745743C1" w14:textId="1D964924" w:rsidR="008B3F7F" w:rsidRDefault="008B3F7F" w:rsidP="008B3F7F">
      <w:pPr>
        <w:pStyle w:val="Paragrafoelenco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Ashenfelter, O.;</w:t>
      </w:r>
      <w:r w:rsidRPr="008B3F7F">
        <w:rPr>
          <w:rFonts w:ascii="Times New Roman" w:hAnsi="Times New Roman" w:cs="Times New Roman"/>
          <w:sz w:val="24"/>
          <w:szCs w:val="24"/>
        </w:rPr>
        <w:t xml:space="preserve"> &amp; Krueger, 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3F7F">
        <w:rPr>
          <w:rFonts w:ascii="Times New Roman" w:hAnsi="Times New Roman" w:cs="Times New Roman"/>
          <w:sz w:val="24"/>
          <w:szCs w:val="24"/>
        </w:rPr>
        <w:t xml:space="preserve">1994. Estimates of the economic return to schooling from a new sample of twins. </w:t>
      </w:r>
      <w:r w:rsidRPr="008B3F7F">
        <w:rPr>
          <w:rFonts w:ascii="Times New Roman" w:hAnsi="Times New Roman" w:cs="Times New Roman"/>
          <w:i/>
          <w:sz w:val="24"/>
          <w:szCs w:val="24"/>
        </w:rPr>
        <w:t>The American Economic Review</w:t>
      </w:r>
      <w:r>
        <w:rPr>
          <w:rFonts w:ascii="Times New Roman" w:hAnsi="Times New Roman" w:cs="Times New Roman"/>
          <w:sz w:val="24"/>
          <w:szCs w:val="24"/>
        </w:rPr>
        <w:t xml:space="preserve"> 84(5):</w:t>
      </w:r>
      <w:r w:rsidRPr="008B3F7F">
        <w:rPr>
          <w:rFonts w:ascii="Times New Roman" w:hAnsi="Times New Roman" w:cs="Times New Roman"/>
          <w:sz w:val="24"/>
          <w:szCs w:val="24"/>
        </w:rPr>
        <w:t xml:space="preserve"> 1157-1173. </w:t>
      </w:r>
      <w:hyperlink r:id="rId10" w:history="1">
        <w:r w:rsidRPr="001F7A3F">
          <w:rPr>
            <w:rStyle w:val="Collegamentoipertestuale"/>
            <w:rFonts w:ascii="Times New Roman" w:hAnsi="Times New Roman" w:cs="Times New Roman"/>
            <w:sz w:val="24"/>
            <w:szCs w:val="24"/>
          </w:rPr>
          <w:t>https://www.jstor.org/stable/2117766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C2BC7A" w14:textId="3EE50E02" w:rsidR="00803C33" w:rsidRDefault="00803C33" w:rsidP="00803C33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57622">
        <w:rPr>
          <w:rFonts w:ascii="Times New Roman" w:hAnsi="Times New Roman" w:cs="Times New Roman"/>
          <w:sz w:val="24"/>
          <w:szCs w:val="24"/>
          <w:lang w:val="it-IT"/>
        </w:rPr>
        <w:t>Banerjee</w:t>
      </w:r>
      <w:proofErr w:type="spellEnd"/>
      <w:r w:rsidRPr="00B57622">
        <w:rPr>
          <w:rFonts w:ascii="Times New Roman" w:hAnsi="Times New Roman" w:cs="Times New Roman"/>
          <w:sz w:val="24"/>
          <w:szCs w:val="24"/>
          <w:lang w:val="it-IT"/>
        </w:rPr>
        <w:t xml:space="preserve">, A.; </w:t>
      </w:r>
      <w:proofErr w:type="spellStart"/>
      <w:r w:rsidRPr="00B57622">
        <w:rPr>
          <w:rFonts w:ascii="Times New Roman" w:hAnsi="Times New Roman" w:cs="Times New Roman"/>
          <w:sz w:val="24"/>
          <w:szCs w:val="24"/>
          <w:lang w:val="it-IT"/>
        </w:rPr>
        <w:t>Duflo</w:t>
      </w:r>
      <w:proofErr w:type="spellEnd"/>
      <w:r w:rsidRPr="00B57622">
        <w:rPr>
          <w:rFonts w:ascii="Times New Roman" w:hAnsi="Times New Roman" w:cs="Times New Roman"/>
          <w:sz w:val="24"/>
          <w:szCs w:val="24"/>
          <w:lang w:val="it-IT"/>
        </w:rPr>
        <w:t xml:space="preserve">, E.; Goldberg, N.; </w:t>
      </w:r>
      <w:proofErr w:type="spellStart"/>
      <w:r w:rsidRPr="00B57622">
        <w:rPr>
          <w:rFonts w:ascii="Times New Roman" w:hAnsi="Times New Roman" w:cs="Times New Roman"/>
          <w:sz w:val="24"/>
          <w:szCs w:val="24"/>
          <w:lang w:val="it-IT"/>
        </w:rPr>
        <w:t>Karlan</w:t>
      </w:r>
      <w:proofErr w:type="spellEnd"/>
      <w:r w:rsidRPr="00B57622">
        <w:rPr>
          <w:rFonts w:ascii="Times New Roman" w:hAnsi="Times New Roman" w:cs="Times New Roman"/>
          <w:sz w:val="24"/>
          <w:szCs w:val="24"/>
          <w:lang w:val="it-IT"/>
        </w:rPr>
        <w:t xml:space="preserve">, D.; </w:t>
      </w:r>
      <w:proofErr w:type="spellStart"/>
      <w:r w:rsidRPr="00B57622">
        <w:rPr>
          <w:rFonts w:ascii="Times New Roman" w:hAnsi="Times New Roman" w:cs="Times New Roman"/>
          <w:sz w:val="24"/>
          <w:szCs w:val="24"/>
          <w:lang w:val="it-IT"/>
        </w:rPr>
        <w:t>Osei</w:t>
      </w:r>
      <w:proofErr w:type="spellEnd"/>
      <w:r w:rsidRPr="00B57622">
        <w:rPr>
          <w:rFonts w:ascii="Times New Roman" w:hAnsi="Times New Roman" w:cs="Times New Roman"/>
          <w:sz w:val="24"/>
          <w:szCs w:val="24"/>
          <w:lang w:val="it-IT"/>
        </w:rPr>
        <w:t xml:space="preserve">, R.; </w:t>
      </w:r>
      <w:proofErr w:type="spellStart"/>
      <w:r w:rsidRPr="00B57622">
        <w:rPr>
          <w:rFonts w:ascii="Times New Roman" w:hAnsi="Times New Roman" w:cs="Times New Roman"/>
          <w:sz w:val="24"/>
          <w:szCs w:val="24"/>
          <w:lang w:val="it-IT"/>
        </w:rPr>
        <w:t>Pariente</w:t>
      </w:r>
      <w:proofErr w:type="spellEnd"/>
      <w:r w:rsidRPr="00B57622">
        <w:rPr>
          <w:rFonts w:ascii="Times New Roman" w:hAnsi="Times New Roman" w:cs="Times New Roman"/>
          <w:sz w:val="24"/>
          <w:szCs w:val="24"/>
          <w:lang w:val="it-IT"/>
        </w:rPr>
        <w:t xml:space="preserve">, W.; Shapiro, J.; </w:t>
      </w:r>
      <w:proofErr w:type="spellStart"/>
      <w:r w:rsidRPr="00B57622">
        <w:rPr>
          <w:rFonts w:ascii="Times New Roman" w:hAnsi="Times New Roman" w:cs="Times New Roman"/>
          <w:sz w:val="24"/>
          <w:szCs w:val="24"/>
          <w:lang w:val="it-IT"/>
        </w:rPr>
        <w:t>Thuysbaert</w:t>
      </w:r>
      <w:proofErr w:type="spellEnd"/>
      <w:r w:rsidRPr="00B57622">
        <w:rPr>
          <w:rFonts w:ascii="Times New Roman" w:hAnsi="Times New Roman" w:cs="Times New Roman"/>
          <w:sz w:val="24"/>
          <w:szCs w:val="24"/>
          <w:lang w:val="it-IT"/>
        </w:rPr>
        <w:t xml:space="preserve">, B.; &amp; </w:t>
      </w:r>
      <w:proofErr w:type="spellStart"/>
      <w:r w:rsidRPr="00B57622">
        <w:rPr>
          <w:rFonts w:ascii="Times New Roman" w:hAnsi="Times New Roman" w:cs="Times New Roman"/>
          <w:sz w:val="24"/>
          <w:szCs w:val="24"/>
          <w:lang w:val="it-IT"/>
        </w:rPr>
        <w:t>Udry</w:t>
      </w:r>
      <w:proofErr w:type="spellEnd"/>
      <w:r w:rsidRPr="00B57622">
        <w:rPr>
          <w:rFonts w:ascii="Times New Roman" w:hAnsi="Times New Roman" w:cs="Times New Roman"/>
          <w:sz w:val="24"/>
          <w:szCs w:val="24"/>
          <w:lang w:val="it-IT"/>
        </w:rPr>
        <w:t xml:space="preserve">, C. 2015. </w:t>
      </w:r>
      <w:r w:rsidRPr="00803C33">
        <w:rPr>
          <w:rFonts w:ascii="Times New Roman" w:hAnsi="Times New Roman" w:cs="Times New Roman"/>
          <w:sz w:val="24"/>
          <w:szCs w:val="24"/>
        </w:rPr>
        <w:t>A Multifaceted Program Causes Lasting Progress for the Very Poo</w:t>
      </w:r>
      <w:r>
        <w:rPr>
          <w:rFonts w:ascii="Times New Roman" w:hAnsi="Times New Roman" w:cs="Times New Roman"/>
          <w:sz w:val="24"/>
          <w:szCs w:val="24"/>
        </w:rPr>
        <w:t>r: Evidence from Six Countries.</w:t>
      </w:r>
      <w:r w:rsidRPr="00803C33">
        <w:rPr>
          <w:rFonts w:ascii="Times New Roman" w:hAnsi="Times New Roman" w:cs="Times New Roman"/>
          <w:sz w:val="24"/>
          <w:szCs w:val="24"/>
        </w:rPr>
        <w:t xml:space="preserve"> </w:t>
      </w:r>
      <w:r w:rsidRPr="00803C33">
        <w:rPr>
          <w:rFonts w:ascii="Times New Roman" w:hAnsi="Times New Roman" w:cs="Times New Roman"/>
          <w:i/>
          <w:sz w:val="24"/>
          <w:szCs w:val="24"/>
        </w:rPr>
        <w:t>Science</w:t>
      </w:r>
      <w:r w:rsidRPr="00803C33">
        <w:rPr>
          <w:rFonts w:ascii="Times New Roman" w:hAnsi="Times New Roman" w:cs="Times New Roman"/>
          <w:sz w:val="24"/>
          <w:szCs w:val="24"/>
        </w:rPr>
        <w:t xml:space="preserve"> 348 (6236): 1260799–1260799. </w:t>
      </w:r>
      <w:hyperlink r:id="rId11" w:history="1">
        <w:r w:rsidRPr="001F7A3F">
          <w:rPr>
            <w:rStyle w:val="Collegamentoipertestuale"/>
            <w:rFonts w:ascii="Times New Roman" w:hAnsi="Times New Roman" w:cs="Times New Roman"/>
            <w:sz w:val="24"/>
            <w:szCs w:val="24"/>
          </w:rPr>
          <w:t>https://doi.org/10.1126/science.1260799</w:t>
        </w:r>
      </w:hyperlink>
      <w:r w:rsidRPr="00803C33">
        <w:rPr>
          <w:rFonts w:ascii="Times New Roman" w:hAnsi="Times New Roman" w:cs="Times New Roman"/>
          <w:sz w:val="24"/>
          <w:szCs w:val="24"/>
        </w:rPr>
        <w:t>.</w:t>
      </w:r>
    </w:p>
    <w:p w14:paraId="76B6DBD1" w14:textId="01B57C84" w:rsidR="00A2576E" w:rsidRPr="00A2576E" w:rsidRDefault="00A2576E" w:rsidP="00DB54FF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576E">
        <w:rPr>
          <w:rFonts w:ascii="Times New Roman" w:hAnsi="Times New Roman" w:cs="Times New Roman"/>
          <w:sz w:val="24"/>
          <w:szCs w:val="24"/>
        </w:rPr>
        <w:t xml:space="preserve">Belfield, C.; </w:t>
      </w:r>
      <w:proofErr w:type="spellStart"/>
      <w:r w:rsidRPr="00A2576E">
        <w:rPr>
          <w:rFonts w:ascii="Times New Roman" w:hAnsi="Times New Roman" w:cs="Times New Roman"/>
          <w:sz w:val="24"/>
          <w:szCs w:val="24"/>
        </w:rPr>
        <w:t>Nores</w:t>
      </w:r>
      <w:proofErr w:type="spellEnd"/>
      <w:r w:rsidRPr="00A2576E">
        <w:rPr>
          <w:rFonts w:ascii="Times New Roman" w:hAnsi="Times New Roman" w:cs="Times New Roman"/>
          <w:sz w:val="24"/>
          <w:szCs w:val="24"/>
        </w:rPr>
        <w:t xml:space="preserve">, M.; Barnett, S.; &amp; </w:t>
      </w:r>
      <w:proofErr w:type="spellStart"/>
      <w:r w:rsidRPr="00A2576E">
        <w:rPr>
          <w:rFonts w:ascii="Times New Roman" w:hAnsi="Times New Roman" w:cs="Times New Roman"/>
          <w:sz w:val="24"/>
          <w:szCs w:val="24"/>
        </w:rPr>
        <w:t>Schweinhart</w:t>
      </w:r>
      <w:proofErr w:type="spellEnd"/>
      <w:r w:rsidRPr="00A2576E">
        <w:rPr>
          <w:rFonts w:ascii="Times New Roman" w:hAnsi="Times New Roman" w:cs="Times New Roman"/>
          <w:sz w:val="24"/>
          <w:szCs w:val="24"/>
        </w:rPr>
        <w:t xml:space="preserve">, L. 2006. The High/Scope Perry Preschool Program: Cost-Benefit Analysis Using Data from the Age-40 </w:t>
      </w:r>
      <w:proofErr w:type="spellStart"/>
      <w:r w:rsidRPr="00A2576E">
        <w:rPr>
          <w:rFonts w:ascii="Times New Roman" w:hAnsi="Times New Roman" w:cs="Times New Roman"/>
          <w:sz w:val="24"/>
          <w:szCs w:val="24"/>
        </w:rPr>
        <w:t>Followup</w:t>
      </w:r>
      <w:proofErr w:type="spellEnd"/>
      <w:r w:rsidRPr="00A2576E">
        <w:rPr>
          <w:rFonts w:ascii="Times New Roman" w:hAnsi="Times New Roman" w:cs="Times New Roman"/>
          <w:sz w:val="24"/>
          <w:szCs w:val="24"/>
        </w:rPr>
        <w:t xml:space="preserve">. </w:t>
      </w:r>
      <w:r w:rsidRPr="00C6018D">
        <w:rPr>
          <w:rFonts w:ascii="Times New Roman" w:hAnsi="Times New Roman" w:cs="Times New Roman"/>
          <w:i/>
          <w:sz w:val="24"/>
          <w:szCs w:val="24"/>
        </w:rPr>
        <w:t>The Journal of Human Resources</w:t>
      </w:r>
      <w:r w:rsidRPr="00A2576E">
        <w:rPr>
          <w:rFonts w:ascii="Times New Roman" w:hAnsi="Times New Roman" w:cs="Times New Roman"/>
          <w:sz w:val="24"/>
          <w:szCs w:val="24"/>
        </w:rPr>
        <w:t xml:space="preserve"> 41(1): 162-190. </w:t>
      </w:r>
      <w:hyperlink r:id="rId12" w:history="1">
        <w:r w:rsidRPr="001F7A3F">
          <w:rPr>
            <w:rStyle w:val="Collegamentoipertestuale"/>
            <w:rFonts w:ascii="Times New Roman" w:hAnsi="Times New Roman" w:cs="Times New Roman"/>
            <w:sz w:val="24"/>
            <w:szCs w:val="24"/>
          </w:rPr>
          <w:t>https://www.jstor.org/stable/40057261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8D2EA2" w14:textId="70D62EC1" w:rsidR="00803C33" w:rsidRDefault="00803C33" w:rsidP="00803C33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2576E">
        <w:rPr>
          <w:rFonts w:ascii="Times New Roman" w:hAnsi="Times New Roman" w:cs="Times New Roman"/>
          <w:sz w:val="24"/>
          <w:szCs w:val="24"/>
          <w:lang w:val="fr-FR"/>
        </w:rPr>
        <w:t>B</w:t>
      </w:r>
      <w:r w:rsidRPr="00803C33">
        <w:rPr>
          <w:rFonts w:ascii="Times New Roman" w:hAnsi="Times New Roman" w:cs="Times New Roman"/>
          <w:sz w:val="24"/>
          <w:szCs w:val="24"/>
          <w:lang w:val="fr-FR"/>
        </w:rPr>
        <w:t>ossuroy</w:t>
      </w:r>
      <w:proofErr w:type="spellEnd"/>
      <w:r w:rsidRPr="00803C33">
        <w:rPr>
          <w:rFonts w:ascii="Times New Roman" w:hAnsi="Times New Roman" w:cs="Times New Roman"/>
          <w:sz w:val="24"/>
          <w:szCs w:val="24"/>
          <w:lang w:val="fr-FR"/>
        </w:rPr>
        <w:t xml:space="preserve">, T.; Goldstein, M.; </w:t>
      </w:r>
      <w:proofErr w:type="spellStart"/>
      <w:r w:rsidRPr="00803C33">
        <w:rPr>
          <w:rFonts w:ascii="Times New Roman" w:hAnsi="Times New Roman" w:cs="Times New Roman"/>
          <w:sz w:val="24"/>
          <w:szCs w:val="24"/>
          <w:lang w:val="fr-FR"/>
        </w:rPr>
        <w:t>Karimou</w:t>
      </w:r>
      <w:proofErr w:type="spellEnd"/>
      <w:r w:rsidRPr="00803C33">
        <w:rPr>
          <w:rFonts w:ascii="Times New Roman" w:hAnsi="Times New Roman" w:cs="Times New Roman"/>
          <w:sz w:val="24"/>
          <w:szCs w:val="24"/>
          <w:lang w:val="fr-FR"/>
        </w:rPr>
        <w:t xml:space="preserve">, B.; </w:t>
      </w:r>
      <w:proofErr w:type="spellStart"/>
      <w:r w:rsidRPr="00803C33">
        <w:rPr>
          <w:rFonts w:ascii="Times New Roman" w:hAnsi="Times New Roman" w:cs="Times New Roman"/>
          <w:sz w:val="24"/>
          <w:szCs w:val="24"/>
          <w:lang w:val="fr-FR"/>
        </w:rPr>
        <w:t>Karlan</w:t>
      </w:r>
      <w:proofErr w:type="spellEnd"/>
      <w:r w:rsidRPr="00803C33">
        <w:rPr>
          <w:rFonts w:ascii="Times New Roman" w:hAnsi="Times New Roman" w:cs="Times New Roman"/>
          <w:sz w:val="24"/>
          <w:szCs w:val="24"/>
          <w:lang w:val="fr-FR"/>
        </w:rPr>
        <w:t xml:space="preserve">, D.; </w:t>
      </w:r>
      <w:proofErr w:type="spellStart"/>
      <w:r w:rsidRPr="00803C33">
        <w:rPr>
          <w:rFonts w:ascii="Times New Roman" w:hAnsi="Times New Roman" w:cs="Times New Roman"/>
          <w:sz w:val="24"/>
          <w:szCs w:val="24"/>
          <w:lang w:val="fr-FR"/>
        </w:rPr>
        <w:t>Kazianga</w:t>
      </w:r>
      <w:proofErr w:type="spellEnd"/>
      <w:r w:rsidRPr="00803C33">
        <w:rPr>
          <w:rFonts w:ascii="Times New Roman" w:hAnsi="Times New Roman" w:cs="Times New Roman"/>
          <w:sz w:val="24"/>
          <w:szCs w:val="24"/>
          <w:lang w:val="fr-FR"/>
        </w:rPr>
        <w:t xml:space="preserve">, H.; </w:t>
      </w:r>
      <w:proofErr w:type="spellStart"/>
      <w:r w:rsidRPr="00803C33">
        <w:rPr>
          <w:rFonts w:ascii="Times New Roman" w:hAnsi="Times New Roman" w:cs="Times New Roman"/>
          <w:sz w:val="24"/>
          <w:szCs w:val="24"/>
          <w:lang w:val="fr-FR"/>
        </w:rPr>
        <w:t>Parienté</w:t>
      </w:r>
      <w:proofErr w:type="spellEnd"/>
      <w:r w:rsidRPr="00803C33">
        <w:rPr>
          <w:rFonts w:ascii="Times New Roman" w:hAnsi="Times New Roman" w:cs="Times New Roman"/>
          <w:sz w:val="24"/>
          <w:szCs w:val="24"/>
          <w:lang w:val="fr-FR"/>
        </w:rPr>
        <w:t xml:space="preserve">, W.; Premand, P. et al. 2022. </w:t>
      </w:r>
      <w:r w:rsidRPr="00803C33">
        <w:rPr>
          <w:rFonts w:ascii="Times New Roman" w:hAnsi="Times New Roman" w:cs="Times New Roman"/>
          <w:sz w:val="24"/>
          <w:szCs w:val="24"/>
        </w:rPr>
        <w:t>Tackling Psychosocial and Capital Co</w:t>
      </w:r>
      <w:r>
        <w:rPr>
          <w:rFonts w:ascii="Times New Roman" w:hAnsi="Times New Roman" w:cs="Times New Roman"/>
          <w:sz w:val="24"/>
          <w:szCs w:val="24"/>
        </w:rPr>
        <w:t>nstraints to Alleviate Poverty.</w:t>
      </w:r>
      <w:r w:rsidRPr="00803C33">
        <w:rPr>
          <w:rFonts w:ascii="Times New Roman" w:hAnsi="Times New Roman" w:cs="Times New Roman"/>
          <w:sz w:val="24"/>
          <w:szCs w:val="24"/>
        </w:rPr>
        <w:t xml:space="preserve"> </w:t>
      </w:r>
      <w:r w:rsidRPr="00803C33">
        <w:rPr>
          <w:rFonts w:ascii="Times New Roman" w:hAnsi="Times New Roman" w:cs="Times New Roman"/>
          <w:i/>
          <w:sz w:val="24"/>
          <w:szCs w:val="24"/>
        </w:rPr>
        <w:t>Nature</w:t>
      </w:r>
      <w:r w:rsidRPr="00803C33">
        <w:rPr>
          <w:rFonts w:ascii="Times New Roman" w:hAnsi="Times New Roman" w:cs="Times New Roman"/>
          <w:sz w:val="24"/>
          <w:szCs w:val="24"/>
        </w:rPr>
        <w:t xml:space="preserve"> 605 (7909): 291–97. </w:t>
      </w:r>
      <w:hyperlink r:id="rId13" w:history="1">
        <w:r w:rsidRPr="001F7A3F">
          <w:rPr>
            <w:rStyle w:val="Collegamentoipertestuale"/>
            <w:rFonts w:ascii="Times New Roman" w:hAnsi="Times New Roman" w:cs="Times New Roman"/>
            <w:sz w:val="24"/>
            <w:szCs w:val="24"/>
          </w:rPr>
          <w:t>https://doi.org/10.1038/s41586-022-04647-8</w:t>
        </w:r>
      </w:hyperlink>
      <w:r w:rsidRPr="00803C3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E2A2EB" w14:textId="184E5294" w:rsidR="00D97F1D" w:rsidRDefault="00D97F1D" w:rsidP="00D97F1D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97F1D">
        <w:rPr>
          <w:rFonts w:ascii="Times New Roman" w:hAnsi="Times New Roman" w:cs="Times New Roman"/>
          <w:sz w:val="24"/>
          <w:szCs w:val="24"/>
        </w:rPr>
        <w:t xml:space="preserve">Daidone, </w:t>
      </w:r>
      <w:r>
        <w:rPr>
          <w:rFonts w:ascii="Times New Roman" w:hAnsi="Times New Roman" w:cs="Times New Roman"/>
          <w:sz w:val="24"/>
          <w:szCs w:val="24"/>
        </w:rPr>
        <w:t>S.;</w:t>
      </w:r>
      <w:r w:rsidRPr="00D97F1D">
        <w:rPr>
          <w:rFonts w:ascii="Times New Roman" w:hAnsi="Times New Roman" w:cs="Times New Roman"/>
          <w:sz w:val="24"/>
          <w:szCs w:val="24"/>
        </w:rPr>
        <w:t xml:space="preserve"> Kagin,</w:t>
      </w:r>
      <w:r>
        <w:rPr>
          <w:rFonts w:ascii="Times New Roman" w:hAnsi="Times New Roman" w:cs="Times New Roman"/>
          <w:sz w:val="24"/>
          <w:szCs w:val="24"/>
        </w:rPr>
        <w:t xml:space="preserve"> J.;</w:t>
      </w:r>
      <w:r w:rsidRPr="00D97F1D">
        <w:rPr>
          <w:rFonts w:ascii="Times New Roman" w:hAnsi="Times New Roman" w:cs="Times New Roman"/>
          <w:sz w:val="24"/>
          <w:szCs w:val="24"/>
        </w:rPr>
        <w:t xml:space="preserve"> Pace,</w:t>
      </w:r>
      <w:r>
        <w:rPr>
          <w:rFonts w:ascii="Times New Roman" w:hAnsi="Times New Roman" w:cs="Times New Roman"/>
          <w:sz w:val="24"/>
          <w:szCs w:val="24"/>
        </w:rPr>
        <w:t xml:space="preserve"> N.;</w:t>
      </w:r>
      <w:r w:rsidRPr="00D97F1D">
        <w:rPr>
          <w:rFonts w:ascii="Times New Roman" w:hAnsi="Times New Roman" w:cs="Times New Roman"/>
          <w:sz w:val="24"/>
          <w:szCs w:val="24"/>
        </w:rPr>
        <w:t xml:space="preserve"> Prifti,</w:t>
      </w:r>
      <w:r>
        <w:rPr>
          <w:rFonts w:ascii="Times New Roman" w:hAnsi="Times New Roman" w:cs="Times New Roman"/>
          <w:sz w:val="24"/>
          <w:szCs w:val="24"/>
        </w:rPr>
        <w:t xml:space="preserve"> E.;</w:t>
      </w:r>
      <w:r w:rsidRPr="00D97F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&amp;</w:t>
      </w:r>
      <w:r w:rsidRPr="00D97F1D">
        <w:rPr>
          <w:rFonts w:ascii="Times New Roman" w:hAnsi="Times New Roman" w:cs="Times New Roman"/>
          <w:sz w:val="24"/>
          <w:szCs w:val="24"/>
        </w:rPr>
        <w:t xml:space="preserve"> Taylor</w:t>
      </w:r>
      <w:r>
        <w:rPr>
          <w:rFonts w:ascii="Times New Roman" w:hAnsi="Times New Roman" w:cs="Times New Roman"/>
          <w:sz w:val="24"/>
          <w:szCs w:val="24"/>
        </w:rPr>
        <w:t>, J.E</w:t>
      </w:r>
      <w:r w:rsidRPr="00D97F1D">
        <w:rPr>
          <w:rFonts w:ascii="Times New Roman" w:hAnsi="Times New Roman" w:cs="Times New Roman"/>
          <w:sz w:val="24"/>
          <w:szCs w:val="24"/>
        </w:rPr>
        <w:t>. 2023. Evaluating Spillovers and Cost-Effectiveness of Complementary Agricultural and Social Protection Interv</w:t>
      </w:r>
      <w:r>
        <w:rPr>
          <w:rFonts w:ascii="Times New Roman" w:hAnsi="Times New Roman" w:cs="Times New Roman"/>
          <w:sz w:val="24"/>
          <w:szCs w:val="24"/>
        </w:rPr>
        <w:t>entions: Evidence from Lesotho.</w:t>
      </w:r>
      <w:r w:rsidRPr="00D97F1D">
        <w:rPr>
          <w:rFonts w:ascii="Times New Roman" w:hAnsi="Times New Roman" w:cs="Times New Roman"/>
          <w:sz w:val="24"/>
          <w:szCs w:val="24"/>
        </w:rPr>
        <w:t xml:space="preserve"> </w:t>
      </w:r>
      <w:r w:rsidRPr="00D97F1D">
        <w:rPr>
          <w:rFonts w:ascii="Times New Roman" w:hAnsi="Times New Roman" w:cs="Times New Roman"/>
          <w:i/>
          <w:sz w:val="24"/>
          <w:szCs w:val="24"/>
        </w:rPr>
        <w:t>Journal of Development Effectiveness</w:t>
      </w:r>
      <w:r w:rsidRPr="00D97F1D">
        <w:rPr>
          <w:rFonts w:ascii="Times New Roman" w:hAnsi="Times New Roman" w:cs="Times New Roman"/>
          <w:sz w:val="24"/>
          <w:szCs w:val="24"/>
        </w:rPr>
        <w:t xml:space="preserve"> 15 (1): 124–44.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4" w:history="1">
        <w:r w:rsidRPr="001F7A3F">
          <w:rPr>
            <w:rStyle w:val="Collegamentoipertestuale"/>
            <w:rFonts w:ascii="Times New Roman" w:hAnsi="Times New Roman" w:cs="Times New Roman"/>
            <w:sz w:val="24"/>
            <w:szCs w:val="24"/>
          </w:rPr>
          <w:t>https://doi.org/10.1080/19439342.2022.2162562</w:t>
        </w:r>
      </w:hyperlink>
      <w:r w:rsidRPr="00D97F1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09497E" w14:textId="0F548799" w:rsidR="00E56A55" w:rsidRDefault="00E56A55" w:rsidP="00E56A55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Egger, D.; Haushofer, J.; Miguel, E.; Niehaus, P.; &amp; Walker, M. 2022. General Equilibrium Effects of Cash Transfers: Experimental Evidence from Kenya. </w:t>
      </w:r>
      <w:proofErr w:type="spellStart"/>
      <w:r w:rsidRPr="00E56A55">
        <w:rPr>
          <w:rFonts w:ascii="Times New Roman" w:hAnsi="Times New Roman" w:cs="Times New Roman"/>
          <w:i/>
          <w:sz w:val="24"/>
          <w:szCs w:val="24"/>
        </w:rPr>
        <w:t>Econometrica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90(6): 2603-2643. </w:t>
      </w:r>
      <w:hyperlink r:id="rId15" w:history="1">
        <w:r w:rsidRPr="001F7A3F">
          <w:rPr>
            <w:rStyle w:val="Collegamentoipertestuale"/>
            <w:rFonts w:ascii="Times New Roman" w:hAnsi="Times New Roman" w:cs="Times New Roman"/>
            <w:sz w:val="24"/>
            <w:szCs w:val="24"/>
          </w:rPr>
          <w:t>https://doi.org/10.3982/ECTA17945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969BBF" w14:textId="3A7B08B1" w:rsidR="00823D61" w:rsidRPr="00AB7B01" w:rsidRDefault="00AB7B01" w:rsidP="00AB7B01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Gertler, P.</w:t>
      </w:r>
      <w:r w:rsidR="002A4637" w:rsidRPr="00AB7B01">
        <w:rPr>
          <w:rFonts w:ascii="Times New Roman" w:hAnsi="Times New Roman" w:cs="Times New Roman"/>
          <w:sz w:val="24"/>
          <w:szCs w:val="24"/>
        </w:rPr>
        <w:t xml:space="preserve"> J.; Martinez</w:t>
      </w:r>
      <w:r>
        <w:rPr>
          <w:rFonts w:ascii="Times New Roman" w:hAnsi="Times New Roman" w:cs="Times New Roman"/>
          <w:sz w:val="24"/>
          <w:szCs w:val="24"/>
        </w:rPr>
        <w:t>, S.</w:t>
      </w:r>
      <w:r w:rsidR="002A4637" w:rsidRPr="00AB7B01">
        <w:rPr>
          <w:rFonts w:ascii="Times New Roman" w:hAnsi="Times New Roman" w:cs="Times New Roman"/>
          <w:sz w:val="24"/>
          <w:szCs w:val="24"/>
        </w:rPr>
        <w:t>; Premand</w:t>
      </w:r>
      <w:r>
        <w:rPr>
          <w:rFonts w:ascii="Times New Roman" w:hAnsi="Times New Roman" w:cs="Times New Roman"/>
          <w:sz w:val="24"/>
          <w:szCs w:val="24"/>
        </w:rPr>
        <w:t>, P.</w:t>
      </w:r>
      <w:r w:rsidR="002A4637" w:rsidRPr="00AB7B01">
        <w:rPr>
          <w:rFonts w:ascii="Times New Roman" w:hAnsi="Times New Roman" w:cs="Times New Roman"/>
          <w:sz w:val="24"/>
          <w:szCs w:val="24"/>
        </w:rPr>
        <w:t>; Rawlings</w:t>
      </w:r>
      <w:r>
        <w:rPr>
          <w:rFonts w:ascii="Times New Roman" w:hAnsi="Times New Roman" w:cs="Times New Roman"/>
          <w:sz w:val="24"/>
          <w:szCs w:val="24"/>
        </w:rPr>
        <w:t>, L.</w:t>
      </w:r>
      <w:r w:rsidR="002A4637" w:rsidRPr="00AB7B01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&amp;</w:t>
      </w:r>
      <w:r w:rsidR="002A4637" w:rsidRPr="00AB7B01">
        <w:rPr>
          <w:rFonts w:ascii="Times New Roman" w:hAnsi="Times New Roman" w:cs="Times New Roman"/>
          <w:sz w:val="24"/>
          <w:szCs w:val="24"/>
        </w:rPr>
        <w:t xml:space="preserve"> Vermeersch</w:t>
      </w:r>
      <w:r>
        <w:rPr>
          <w:rFonts w:ascii="Times New Roman" w:hAnsi="Times New Roman" w:cs="Times New Roman"/>
          <w:sz w:val="24"/>
          <w:szCs w:val="24"/>
        </w:rPr>
        <w:t>, C.M.J.</w:t>
      </w:r>
      <w:r w:rsidR="002A4637" w:rsidRPr="00AB7B01">
        <w:rPr>
          <w:rFonts w:ascii="Times New Roman" w:hAnsi="Times New Roman" w:cs="Times New Roman"/>
          <w:sz w:val="24"/>
          <w:szCs w:val="24"/>
        </w:rPr>
        <w:t xml:space="preserve"> 2016. </w:t>
      </w:r>
      <w:r w:rsidR="002A4637" w:rsidRPr="00AB7B01">
        <w:rPr>
          <w:rFonts w:ascii="Times New Roman" w:hAnsi="Times New Roman" w:cs="Times New Roman"/>
          <w:i/>
          <w:iCs/>
          <w:sz w:val="24"/>
          <w:szCs w:val="24"/>
        </w:rPr>
        <w:t>Impact Evaluation in Practice</w:t>
      </w:r>
      <w:r w:rsidR="002A4637" w:rsidRPr="00AB7B01">
        <w:rPr>
          <w:rFonts w:ascii="Times New Roman" w:hAnsi="Times New Roman" w:cs="Times New Roman"/>
          <w:sz w:val="24"/>
          <w:szCs w:val="24"/>
        </w:rPr>
        <w:t xml:space="preserve">, </w:t>
      </w:r>
      <w:r w:rsidR="002A4637" w:rsidRPr="00AB7B01">
        <w:rPr>
          <w:rFonts w:ascii="Times New Roman" w:hAnsi="Times New Roman" w:cs="Times New Roman"/>
          <w:i/>
          <w:iCs/>
          <w:sz w:val="24"/>
          <w:szCs w:val="24"/>
        </w:rPr>
        <w:t>second edition</w:t>
      </w:r>
      <w:r w:rsidR="002A4637" w:rsidRPr="00AB7B01">
        <w:rPr>
          <w:rFonts w:ascii="Times New Roman" w:hAnsi="Times New Roman" w:cs="Times New Roman"/>
          <w:sz w:val="24"/>
          <w:szCs w:val="24"/>
        </w:rPr>
        <w:t xml:space="preserve">. Washington, DC: Inter-American Development Bank and World Bank. doi:10.1596/978-1-4648-0779-4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7E9E98" w14:textId="58A82B3E" w:rsidR="00D97F1D" w:rsidRPr="00D97F1D" w:rsidRDefault="00D97F1D" w:rsidP="00D97F1D">
      <w:pPr>
        <w:pStyle w:val="Paragrafoelenco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97F1D">
        <w:rPr>
          <w:rFonts w:ascii="Times New Roman" w:hAnsi="Times New Roman" w:cs="Times New Roman"/>
          <w:sz w:val="24"/>
          <w:szCs w:val="24"/>
          <w:lang w:val="it-IT"/>
        </w:rPr>
        <w:t xml:space="preserve">Handa, S.; Natali, L.; Seidenfeld, D.; Tembo, G.; Davis, B. 2018. </w:t>
      </w:r>
      <w:r w:rsidRPr="00D97F1D">
        <w:rPr>
          <w:rFonts w:ascii="Times New Roman" w:hAnsi="Times New Roman" w:cs="Times New Roman"/>
          <w:sz w:val="24"/>
          <w:szCs w:val="24"/>
        </w:rPr>
        <w:t>Can Unconditional Cash Transfers Raise Long-Term Living Standards? Evidence from Zambia.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7F1D">
        <w:rPr>
          <w:rFonts w:ascii="Times New Roman" w:hAnsi="Times New Roman" w:cs="Times New Roman"/>
          <w:sz w:val="24"/>
          <w:szCs w:val="24"/>
        </w:rPr>
        <w:t xml:space="preserve"> </w:t>
      </w:r>
      <w:r w:rsidRPr="00D97F1D">
        <w:rPr>
          <w:rFonts w:ascii="Times New Roman" w:hAnsi="Times New Roman" w:cs="Times New Roman"/>
          <w:i/>
          <w:sz w:val="24"/>
          <w:szCs w:val="24"/>
        </w:rPr>
        <w:t>Journal of Development Economics</w:t>
      </w:r>
      <w:r w:rsidRPr="00D97F1D">
        <w:rPr>
          <w:rFonts w:ascii="Times New Roman" w:hAnsi="Times New Roman" w:cs="Times New Roman"/>
          <w:sz w:val="24"/>
          <w:szCs w:val="24"/>
        </w:rPr>
        <w:t xml:space="preserve"> 133 (July): 42–65. </w:t>
      </w:r>
      <w:hyperlink r:id="rId16" w:history="1">
        <w:r w:rsidRPr="001F7A3F">
          <w:rPr>
            <w:rStyle w:val="Collegamentoipertestuale"/>
            <w:rFonts w:ascii="Times New Roman" w:hAnsi="Times New Roman" w:cs="Times New Roman"/>
            <w:sz w:val="24"/>
            <w:szCs w:val="24"/>
          </w:rPr>
          <w:t>https://doi.org/10.1016/j.jdeveco.2018.01.008</w:t>
        </w:r>
      </w:hyperlink>
      <w:r w:rsidRPr="00D97F1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1A207B" w14:textId="20E03D24" w:rsidR="00D97F1D" w:rsidRDefault="00D97F1D" w:rsidP="00D97F1D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97F1D">
        <w:rPr>
          <w:rFonts w:ascii="Times New Roman" w:hAnsi="Times New Roman" w:cs="Times New Roman"/>
          <w:sz w:val="24"/>
          <w:szCs w:val="24"/>
          <w:lang w:val="es-ES"/>
        </w:rPr>
        <w:t xml:space="preserve">Handa, S.; Otchere, F.; </w:t>
      </w:r>
      <w:proofErr w:type="spellStart"/>
      <w:r w:rsidRPr="00D97F1D">
        <w:rPr>
          <w:rFonts w:ascii="Times New Roman" w:hAnsi="Times New Roman" w:cs="Times New Roman"/>
          <w:sz w:val="24"/>
          <w:szCs w:val="24"/>
          <w:lang w:val="es-ES"/>
        </w:rPr>
        <w:t>Sirma</w:t>
      </w:r>
      <w:proofErr w:type="spellEnd"/>
      <w:r w:rsidRPr="00D97F1D">
        <w:rPr>
          <w:rFonts w:ascii="Times New Roman" w:hAnsi="Times New Roman" w:cs="Times New Roman"/>
          <w:sz w:val="24"/>
          <w:szCs w:val="24"/>
          <w:lang w:val="es-ES"/>
        </w:rPr>
        <w:t xml:space="preserve">, P. 2022. </w:t>
      </w:r>
      <w:r w:rsidRPr="00D97F1D">
        <w:rPr>
          <w:rFonts w:ascii="Times New Roman" w:hAnsi="Times New Roman" w:cs="Times New Roman"/>
          <w:sz w:val="24"/>
          <w:szCs w:val="24"/>
        </w:rPr>
        <w:t>More Evidence on the Impact of Government Social Protection in Sub‐Saharan Afric</w:t>
      </w:r>
      <w:r>
        <w:rPr>
          <w:rFonts w:ascii="Times New Roman" w:hAnsi="Times New Roman" w:cs="Times New Roman"/>
          <w:sz w:val="24"/>
          <w:szCs w:val="24"/>
        </w:rPr>
        <w:t>a: Ghana, Malawi, and Zimbabwe.</w:t>
      </w:r>
      <w:r w:rsidRPr="00D97F1D">
        <w:rPr>
          <w:rFonts w:ascii="Times New Roman" w:hAnsi="Times New Roman" w:cs="Times New Roman"/>
          <w:sz w:val="24"/>
          <w:szCs w:val="24"/>
        </w:rPr>
        <w:t xml:space="preserve"> </w:t>
      </w:r>
      <w:r w:rsidRPr="00D97F1D">
        <w:rPr>
          <w:rFonts w:ascii="Times New Roman" w:hAnsi="Times New Roman" w:cs="Times New Roman"/>
          <w:i/>
          <w:sz w:val="24"/>
          <w:szCs w:val="24"/>
        </w:rPr>
        <w:t>Development Policy Review</w:t>
      </w:r>
      <w:r w:rsidRPr="00D97F1D">
        <w:rPr>
          <w:rFonts w:ascii="Times New Roman" w:hAnsi="Times New Roman" w:cs="Times New Roman"/>
          <w:sz w:val="24"/>
          <w:szCs w:val="24"/>
        </w:rPr>
        <w:t xml:space="preserve"> 40 (3). </w:t>
      </w:r>
      <w:hyperlink r:id="rId17" w:history="1">
        <w:r w:rsidRPr="001F7A3F">
          <w:rPr>
            <w:rStyle w:val="Collegamentoipertestuale"/>
            <w:rFonts w:ascii="Times New Roman" w:hAnsi="Times New Roman" w:cs="Times New Roman"/>
            <w:sz w:val="24"/>
            <w:szCs w:val="24"/>
          </w:rPr>
          <w:t>https://doi.org/10.1111/dpr.12576</w:t>
        </w:r>
      </w:hyperlink>
      <w:r w:rsidRPr="00D97F1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450EDC" w14:textId="4410B5C5" w:rsidR="00A743BE" w:rsidRDefault="00A743BE" w:rsidP="00A743BE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</w:t>
      </w:r>
      <w:r w:rsidRPr="00A743BE">
        <w:rPr>
          <w:rFonts w:ascii="Times New Roman" w:hAnsi="Times New Roman" w:cs="Times New Roman"/>
          <w:sz w:val="24"/>
          <w:szCs w:val="24"/>
        </w:rPr>
        <w:t>awley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743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W.</w:t>
      </w:r>
      <w:r w:rsidRPr="00A743BE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.;</w:t>
      </w:r>
      <w:r w:rsidRPr="00A743BE">
        <w:rPr>
          <w:rFonts w:ascii="Times New Roman" w:hAnsi="Times New Roman" w:cs="Times New Roman"/>
          <w:sz w:val="24"/>
          <w:szCs w:val="24"/>
        </w:rPr>
        <w:t xml:space="preserve"> Phillips-Howard</w:t>
      </w:r>
      <w:r>
        <w:rPr>
          <w:rFonts w:ascii="Times New Roman" w:hAnsi="Times New Roman" w:cs="Times New Roman"/>
          <w:sz w:val="24"/>
          <w:szCs w:val="24"/>
        </w:rPr>
        <w:t xml:space="preserve">, P.A.; </w:t>
      </w:r>
      <w:proofErr w:type="spellStart"/>
      <w:r w:rsidRPr="00A743BE">
        <w:rPr>
          <w:rFonts w:ascii="Times New Roman" w:hAnsi="Times New Roman" w:cs="Times New Roman"/>
          <w:sz w:val="24"/>
          <w:szCs w:val="24"/>
        </w:rPr>
        <w:t>ter</w:t>
      </w:r>
      <w:proofErr w:type="spellEnd"/>
      <w:r w:rsidRPr="00A743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3BE">
        <w:rPr>
          <w:rFonts w:ascii="Times New Roman" w:hAnsi="Times New Roman" w:cs="Times New Roman"/>
          <w:sz w:val="24"/>
          <w:szCs w:val="24"/>
        </w:rPr>
        <w:t>Kuile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743BE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743BE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.;</w:t>
      </w:r>
      <w:r w:rsidRPr="00A743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3BE">
        <w:rPr>
          <w:rFonts w:ascii="Times New Roman" w:hAnsi="Times New Roman" w:cs="Times New Roman"/>
          <w:sz w:val="24"/>
          <w:szCs w:val="24"/>
        </w:rPr>
        <w:t>Terlouw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743BE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743BE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.;</w:t>
      </w:r>
      <w:r w:rsidRPr="00A743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3BE">
        <w:rPr>
          <w:rFonts w:ascii="Times New Roman" w:hAnsi="Times New Roman" w:cs="Times New Roman"/>
          <w:sz w:val="24"/>
          <w:szCs w:val="24"/>
        </w:rPr>
        <w:t>Vulule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A743BE">
        <w:rPr>
          <w:rFonts w:ascii="Times New Roman" w:hAnsi="Times New Roman" w:cs="Times New Roman"/>
          <w:sz w:val="24"/>
          <w:szCs w:val="24"/>
        </w:rPr>
        <w:t xml:space="preserve"> J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743BE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.;</w:t>
      </w:r>
      <w:r w:rsidRPr="00A743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3BE">
        <w:rPr>
          <w:rFonts w:ascii="Times New Roman" w:hAnsi="Times New Roman" w:cs="Times New Roman"/>
          <w:sz w:val="24"/>
          <w:szCs w:val="24"/>
        </w:rPr>
        <w:t>Ombok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743BE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.;</w:t>
      </w:r>
      <w:r w:rsidRPr="00A743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3BE">
        <w:rPr>
          <w:rFonts w:ascii="Times New Roman" w:hAnsi="Times New Roman" w:cs="Times New Roman"/>
          <w:sz w:val="24"/>
          <w:szCs w:val="24"/>
        </w:rPr>
        <w:t>Nahlen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743BE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743BE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.;</w:t>
      </w:r>
      <w:r w:rsidRPr="00A743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3BE">
        <w:rPr>
          <w:rFonts w:ascii="Times New Roman" w:hAnsi="Times New Roman" w:cs="Times New Roman"/>
          <w:sz w:val="24"/>
          <w:szCs w:val="24"/>
        </w:rPr>
        <w:t>Gimnig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A743BE">
        <w:rPr>
          <w:rFonts w:ascii="Times New Roman" w:hAnsi="Times New Roman" w:cs="Times New Roman"/>
          <w:sz w:val="24"/>
          <w:szCs w:val="24"/>
        </w:rPr>
        <w:t xml:space="preserve"> J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743BE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.;</w:t>
      </w:r>
      <w:r w:rsidRPr="00A743BE">
        <w:rPr>
          <w:rFonts w:ascii="Times New Roman" w:hAnsi="Times New Roman" w:cs="Times New Roman"/>
          <w:sz w:val="24"/>
          <w:szCs w:val="24"/>
        </w:rPr>
        <w:t xml:space="preserve"> Kariuki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743BE">
        <w:rPr>
          <w:rFonts w:ascii="Times New Roman" w:hAnsi="Times New Roman" w:cs="Times New Roman"/>
          <w:sz w:val="24"/>
          <w:szCs w:val="24"/>
        </w:rPr>
        <w:t xml:space="preserve"> S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743BE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.;</w:t>
      </w:r>
      <w:r w:rsidRPr="00A743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3BE">
        <w:rPr>
          <w:rFonts w:ascii="Times New Roman" w:hAnsi="Times New Roman" w:cs="Times New Roman"/>
          <w:sz w:val="24"/>
          <w:szCs w:val="24"/>
        </w:rPr>
        <w:t>Kolczak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A743BE">
        <w:rPr>
          <w:rFonts w:ascii="Times New Roman" w:hAnsi="Times New Roman" w:cs="Times New Roman"/>
          <w:sz w:val="24"/>
          <w:szCs w:val="24"/>
        </w:rPr>
        <w:t xml:space="preserve"> M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743BE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.;</w:t>
      </w:r>
      <w:r w:rsidRPr="00A743BE">
        <w:rPr>
          <w:rFonts w:ascii="Times New Roman" w:hAnsi="Times New Roman" w:cs="Times New Roman"/>
          <w:sz w:val="24"/>
          <w:szCs w:val="24"/>
        </w:rPr>
        <w:t xml:space="preserve"> Hightower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743BE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743BE">
        <w:rPr>
          <w:rFonts w:ascii="Times New Roman" w:hAnsi="Times New Roman" w:cs="Times New Roman"/>
          <w:sz w:val="24"/>
          <w:szCs w:val="24"/>
        </w:rPr>
        <w:t>W.</w:t>
      </w:r>
      <w:r>
        <w:rPr>
          <w:rFonts w:ascii="Times New Roman" w:hAnsi="Times New Roman" w:cs="Times New Roman"/>
          <w:sz w:val="24"/>
          <w:szCs w:val="24"/>
        </w:rPr>
        <w:t xml:space="preserve"> 2003.</w:t>
      </w:r>
      <w:r w:rsidRPr="00A743BE">
        <w:rPr>
          <w:rFonts w:ascii="Times New Roman" w:hAnsi="Times New Roman" w:cs="Times New Roman"/>
          <w:sz w:val="24"/>
          <w:szCs w:val="24"/>
        </w:rPr>
        <w:t xml:space="preserve"> Community-wide effects of permethrin-treated bed nets on child mortality and malaria morbidity in western Kenya. </w:t>
      </w:r>
      <w:r w:rsidRPr="00A743BE">
        <w:rPr>
          <w:rFonts w:ascii="Times New Roman" w:hAnsi="Times New Roman" w:cs="Times New Roman"/>
          <w:i/>
          <w:sz w:val="24"/>
          <w:szCs w:val="24"/>
        </w:rPr>
        <w:t>The American Journal of Tropical Medicine and Hygiene</w:t>
      </w:r>
      <w:r w:rsidRPr="00A743BE">
        <w:rPr>
          <w:rFonts w:ascii="Times New Roman" w:hAnsi="Times New Roman" w:cs="Times New Roman"/>
          <w:sz w:val="24"/>
          <w:szCs w:val="24"/>
        </w:rPr>
        <w:t>. 68(4 Suppl):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43BE">
        <w:rPr>
          <w:rFonts w:ascii="Times New Roman" w:hAnsi="Times New Roman" w:cs="Times New Roman"/>
          <w:sz w:val="24"/>
          <w:szCs w:val="24"/>
        </w:rPr>
        <w:t>121-7.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1E2BDF" w14:textId="6E241BA2" w:rsidR="00001EAD" w:rsidRPr="00001EAD" w:rsidRDefault="00001EAD" w:rsidP="00131FC2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01EAD">
        <w:rPr>
          <w:rFonts w:ascii="Times New Roman" w:hAnsi="Times New Roman" w:cs="Times New Roman"/>
          <w:sz w:val="24"/>
          <w:szCs w:val="24"/>
        </w:rPr>
        <w:lastRenderedPageBreak/>
        <w:t xml:space="preserve">Heinrich, C.; Knowles, M. 2020. A fine predicament: Conditioning, compliance and consequences in a labeled cash transfer program. </w:t>
      </w:r>
      <w:r w:rsidRPr="00001EAD">
        <w:rPr>
          <w:rFonts w:ascii="Times New Roman" w:hAnsi="Times New Roman" w:cs="Times New Roman"/>
          <w:i/>
          <w:sz w:val="24"/>
          <w:szCs w:val="24"/>
        </w:rPr>
        <w:t>World Development</w:t>
      </w:r>
      <w:r w:rsidRPr="00001EAD">
        <w:rPr>
          <w:rFonts w:ascii="Times New Roman" w:hAnsi="Times New Roman" w:cs="Times New Roman"/>
          <w:sz w:val="24"/>
          <w:szCs w:val="24"/>
        </w:rPr>
        <w:t xml:space="preserve"> 129: 104876. </w:t>
      </w:r>
      <w:hyperlink r:id="rId18" w:history="1">
        <w:r w:rsidRPr="001F7A3F">
          <w:rPr>
            <w:rStyle w:val="Collegamentoipertestuale"/>
            <w:rFonts w:ascii="Times New Roman" w:hAnsi="Times New Roman" w:cs="Times New Roman"/>
            <w:sz w:val="24"/>
            <w:szCs w:val="24"/>
          </w:rPr>
          <w:t>https://doi.org/10.1016/j.worlddev.2020.104876</w:t>
        </w:r>
      </w:hyperlink>
      <w:r w:rsidRPr="00001EA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ED209D" w14:textId="34EC9508" w:rsidR="00AB7B01" w:rsidRPr="00AB7B01" w:rsidRDefault="002A4637" w:rsidP="00AB7B01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B7B01">
        <w:rPr>
          <w:rFonts w:ascii="Times New Roman" w:hAnsi="Times New Roman" w:cs="Times New Roman"/>
          <w:sz w:val="24"/>
          <w:szCs w:val="24"/>
        </w:rPr>
        <w:t>Khandker</w:t>
      </w:r>
      <w:proofErr w:type="spellEnd"/>
      <w:r w:rsidRPr="00AB7B01">
        <w:rPr>
          <w:rFonts w:ascii="Times New Roman" w:hAnsi="Times New Roman" w:cs="Times New Roman"/>
          <w:sz w:val="24"/>
          <w:szCs w:val="24"/>
        </w:rPr>
        <w:t xml:space="preserve">, </w:t>
      </w:r>
      <w:r w:rsidR="00AB7B01">
        <w:rPr>
          <w:rFonts w:ascii="Times New Roman" w:hAnsi="Times New Roman" w:cs="Times New Roman"/>
          <w:sz w:val="24"/>
          <w:szCs w:val="24"/>
        </w:rPr>
        <w:t xml:space="preserve">S. </w:t>
      </w:r>
      <w:r w:rsidRPr="00AB7B01">
        <w:rPr>
          <w:rFonts w:ascii="Times New Roman" w:hAnsi="Times New Roman" w:cs="Times New Roman"/>
          <w:sz w:val="24"/>
          <w:szCs w:val="24"/>
        </w:rPr>
        <w:t xml:space="preserve">R.; </w:t>
      </w:r>
      <w:r w:rsidRPr="00AB7B01">
        <w:rPr>
          <w:rFonts w:ascii="Times New Roman" w:hAnsi="Times New Roman" w:cs="Times New Roman"/>
          <w:sz w:val="24"/>
          <w:szCs w:val="24"/>
          <w:lang w:val="fi-FI"/>
        </w:rPr>
        <w:t>Koolwal</w:t>
      </w:r>
      <w:r w:rsidR="00AB7B01">
        <w:rPr>
          <w:rFonts w:ascii="Times New Roman" w:hAnsi="Times New Roman" w:cs="Times New Roman"/>
          <w:sz w:val="24"/>
          <w:szCs w:val="24"/>
          <w:lang w:val="fi-FI"/>
        </w:rPr>
        <w:t>, G.B.</w:t>
      </w:r>
      <w:r w:rsidRPr="00AB7B01">
        <w:rPr>
          <w:rFonts w:ascii="Times New Roman" w:hAnsi="Times New Roman" w:cs="Times New Roman"/>
          <w:sz w:val="24"/>
          <w:szCs w:val="24"/>
          <w:lang w:val="fi-FI"/>
        </w:rPr>
        <w:t>;</w:t>
      </w:r>
      <w:r w:rsidR="00AB7B01">
        <w:rPr>
          <w:rFonts w:ascii="Times New Roman" w:hAnsi="Times New Roman" w:cs="Times New Roman"/>
          <w:sz w:val="24"/>
          <w:szCs w:val="24"/>
          <w:lang w:val="fi-FI"/>
        </w:rPr>
        <w:t xml:space="preserve"> &amp;</w:t>
      </w:r>
      <w:r w:rsidRPr="00AB7B01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r w:rsidR="00AB7B01">
        <w:rPr>
          <w:rFonts w:ascii="Times New Roman" w:hAnsi="Times New Roman" w:cs="Times New Roman"/>
          <w:sz w:val="24"/>
          <w:szCs w:val="24"/>
          <w:lang w:val="fi-FI"/>
        </w:rPr>
        <w:t>S</w:t>
      </w:r>
      <w:r w:rsidRPr="00AB7B01">
        <w:rPr>
          <w:rFonts w:ascii="Times New Roman" w:hAnsi="Times New Roman" w:cs="Times New Roman"/>
          <w:sz w:val="24"/>
          <w:szCs w:val="24"/>
          <w:lang w:val="fi-FI"/>
        </w:rPr>
        <w:t>amad</w:t>
      </w:r>
      <w:r w:rsidR="00AB7B01">
        <w:rPr>
          <w:rFonts w:ascii="Times New Roman" w:hAnsi="Times New Roman" w:cs="Times New Roman"/>
          <w:sz w:val="24"/>
          <w:szCs w:val="24"/>
          <w:lang w:val="fi-FI"/>
        </w:rPr>
        <w:t>, H.A.</w:t>
      </w:r>
      <w:r w:rsidRPr="00AB7B01">
        <w:rPr>
          <w:rFonts w:ascii="Times New Roman" w:hAnsi="Times New Roman" w:cs="Times New Roman"/>
          <w:sz w:val="24"/>
          <w:szCs w:val="24"/>
          <w:lang w:val="fi-FI"/>
        </w:rPr>
        <w:t xml:space="preserve"> 2010. </w:t>
      </w:r>
      <w:r w:rsidRPr="00AB7B01">
        <w:rPr>
          <w:rFonts w:ascii="Times New Roman" w:hAnsi="Times New Roman" w:cs="Times New Roman"/>
          <w:i/>
          <w:sz w:val="24"/>
          <w:szCs w:val="24"/>
        </w:rPr>
        <w:t>Handbook on impact evaluation: quantitative methods and practices</w:t>
      </w:r>
      <w:r w:rsidRPr="00AB7B01">
        <w:rPr>
          <w:rFonts w:ascii="Times New Roman" w:hAnsi="Times New Roman" w:cs="Times New Roman"/>
          <w:sz w:val="24"/>
          <w:szCs w:val="24"/>
        </w:rPr>
        <w:t xml:space="preserve">. Washington, DC: The International Bank for Reconstruction and Development / The World Bank. </w:t>
      </w:r>
      <w:proofErr w:type="spellStart"/>
      <w:r w:rsidRPr="00AB7B01">
        <w:rPr>
          <w:rFonts w:ascii="Times New Roman" w:hAnsi="Times New Roman" w:cs="Times New Roman"/>
          <w:sz w:val="24"/>
          <w:szCs w:val="24"/>
        </w:rPr>
        <w:t>doi</w:t>
      </w:r>
      <w:proofErr w:type="spellEnd"/>
      <w:r w:rsidRPr="00AB7B01">
        <w:rPr>
          <w:rFonts w:ascii="Times New Roman" w:hAnsi="Times New Roman" w:cs="Times New Roman"/>
          <w:sz w:val="24"/>
          <w:szCs w:val="24"/>
        </w:rPr>
        <w:t xml:space="preserve">: 10.1596/978-0-8213-8028-4  </w:t>
      </w:r>
    </w:p>
    <w:p w14:paraId="22DE84B1" w14:textId="3065A80F" w:rsidR="00347128" w:rsidRPr="00347128" w:rsidRDefault="00347128" w:rsidP="00411549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47128">
        <w:rPr>
          <w:rFonts w:ascii="Times New Roman" w:hAnsi="Times New Roman" w:cs="Times New Roman"/>
          <w:sz w:val="24"/>
          <w:szCs w:val="24"/>
        </w:rPr>
        <w:t>Mcwayizeni</w:t>
      </w:r>
      <w:proofErr w:type="spellEnd"/>
      <w:r w:rsidRPr="00347128">
        <w:rPr>
          <w:rFonts w:ascii="Times New Roman" w:hAnsi="Times New Roman" w:cs="Times New Roman"/>
          <w:sz w:val="24"/>
          <w:szCs w:val="24"/>
        </w:rPr>
        <w:t xml:space="preserve"> Mostert, C. &amp; Vall Castello, J. 2020. Long run educational and spillover effects of unconditional cash transfers: Evidence from South Africa. </w:t>
      </w:r>
      <w:r w:rsidRPr="00351DB1">
        <w:rPr>
          <w:rFonts w:ascii="Times New Roman" w:hAnsi="Times New Roman" w:cs="Times New Roman"/>
          <w:i/>
          <w:sz w:val="24"/>
          <w:szCs w:val="24"/>
        </w:rPr>
        <w:t>Economics &amp; Human Biology</w:t>
      </w:r>
      <w:r w:rsidRPr="00347128">
        <w:rPr>
          <w:rFonts w:ascii="Times New Roman" w:hAnsi="Times New Roman" w:cs="Times New Roman"/>
          <w:sz w:val="24"/>
          <w:szCs w:val="24"/>
        </w:rPr>
        <w:t xml:space="preserve"> 36: 100817. </w:t>
      </w:r>
      <w:hyperlink r:id="rId19" w:history="1">
        <w:r w:rsidRPr="001F7A3F">
          <w:rPr>
            <w:rStyle w:val="Collegamentoipertestuale"/>
            <w:rFonts w:ascii="Times New Roman" w:hAnsi="Times New Roman" w:cs="Times New Roman"/>
            <w:sz w:val="24"/>
            <w:szCs w:val="24"/>
          </w:rPr>
          <w:t>https://doi.org/10.1016/j.ehb.2019.100817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B0E02B" w14:textId="6E0B3396" w:rsidR="00A67A40" w:rsidRPr="00486D9D" w:rsidRDefault="00BB351C" w:rsidP="00BB351C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562E">
        <w:rPr>
          <w:rFonts w:ascii="Times New Roman" w:hAnsi="Times New Roman" w:cs="Times New Roman"/>
          <w:sz w:val="24"/>
          <w:szCs w:val="24"/>
        </w:rPr>
        <w:t>Miguel, E., and Kremer</w:t>
      </w:r>
      <w:r w:rsidR="00351DB1">
        <w:rPr>
          <w:rFonts w:ascii="Times New Roman" w:hAnsi="Times New Roman" w:cs="Times New Roman"/>
          <w:sz w:val="24"/>
          <w:szCs w:val="24"/>
        </w:rPr>
        <w:t>, M.</w:t>
      </w:r>
      <w:r w:rsidRPr="0071562E">
        <w:rPr>
          <w:rFonts w:ascii="Times New Roman" w:hAnsi="Times New Roman" w:cs="Times New Roman"/>
          <w:sz w:val="24"/>
          <w:szCs w:val="24"/>
        </w:rPr>
        <w:t xml:space="preserve"> 2004</w:t>
      </w:r>
      <w:r w:rsidR="00351DB1">
        <w:rPr>
          <w:rFonts w:ascii="Times New Roman" w:hAnsi="Times New Roman" w:cs="Times New Roman"/>
          <w:sz w:val="24"/>
          <w:szCs w:val="24"/>
        </w:rPr>
        <w:t>.</w:t>
      </w:r>
      <w:r w:rsidRPr="0071562E">
        <w:rPr>
          <w:rFonts w:ascii="Times New Roman" w:hAnsi="Times New Roman" w:cs="Times New Roman"/>
          <w:sz w:val="24"/>
          <w:szCs w:val="24"/>
        </w:rPr>
        <w:t xml:space="preserve"> Worms: Identifying Impacts on Education and Health in the</w:t>
      </w:r>
      <w:r w:rsidR="0071562E">
        <w:rPr>
          <w:rFonts w:ascii="Times New Roman" w:hAnsi="Times New Roman" w:cs="Times New Roman"/>
          <w:sz w:val="24"/>
          <w:szCs w:val="24"/>
        </w:rPr>
        <w:t xml:space="preserve"> </w:t>
      </w:r>
      <w:r w:rsidRPr="0071562E">
        <w:rPr>
          <w:rFonts w:ascii="Times New Roman" w:hAnsi="Times New Roman" w:cs="Times New Roman"/>
          <w:sz w:val="24"/>
          <w:szCs w:val="24"/>
        </w:rPr>
        <w:t xml:space="preserve">Presence of Treatment Externalities. </w:t>
      </w:r>
      <w:proofErr w:type="spellStart"/>
      <w:r w:rsidRPr="0071562E">
        <w:rPr>
          <w:rFonts w:ascii="Times New Roman" w:hAnsi="Times New Roman" w:cs="Times New Roman"/>
          <w:i/>
          <w:sz w:val="24"/>
          <w:szCs w:val="24"/>
        </w:rPr>
        <w:t>Econometrica</w:t>
      </w:r>
      <w:proofErr w:type="spellEnd"/>
      <w:r w:rsidRPr="0071562E">
        <w:rPr>
          <w:rFonts w:ascii="Times New Roman" w:hAnsi="Times New Roman" w:cs="Times New Roman"/>
          <w:i/>
          <w:sz w:val="24"/>
          <w:szCs w:val="24"/>
        </w:rPr>
        <w:t>, 72(1), 159-217.</w:t>
      </w:r>
    </w:p>
    <w:p w14:paraId="202CE889" w14:textId="33117C64" w:rsidR="00486D9D" w:rsidRDefault="00486D9D" w:rsidP="00486D9D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1562E">
        <w:rPr>
          <w:rFonts w:ascii="Times New Roman" w:hAnsi="Times New Roman" w:cs="Times New Roman"/>
          <w:sz w:val="24"/>
          <w:szCs w:val="24"/>
        </w:rPr>
        <w:t>Rosenbaum, P., and D. Rubin (1983): The Central Role of the P</w:t>
      </w:r>
      <w:r>
        <w:rPr>
          <w:rFonts w:ascii="Times New Roman" w:hAnsi="Times New Roman" w:cs="Times New Roman"/>
          <w:sz w:val="24"/>
          <w:szCs w:val="24"/>
        </w:rPr>
        <w:t xml:space="preserve">ropensity Score in Observational </w:t>
      </w:r>
      <w:r w:rsidRPr="0071562E">
        <w:rPr>
          <w:rFonts w:ascii="Times New Roman" w:hAnsi="Times New Roman" w:cs="Times New Roman"/>
          <w:sz w:val="24"/>
          <w:szCs w:val="24"/>
        </w:rPr>
        <w:t xml:space="preserve">Studies for Causal Effects. </w:t>
      </w:r>
      <w:proofErr w:type="spellStart"/>
      <w:r w:rsidRPr="0071562E">
        <w:rPr>
          <w:rFonts w:ascii="Times New Roman" w:hAnsi="Times New Roman" w:cs="Times New Roman"/>
          <w:i/>
          <w:sz w:val="24"/>
          <w:szCs w:val="24"/>
        </w:rPr>
        <w:t>Biometrika</w:t>
      </w:r>
      <w:proofErr w:type="spellEnd"/>
      <w:r w:rsidRPr="0071562E">
        <w:rPr>
          <w:rFonts w:ascii="Times New Roman" w:hAnsi="Times New Roman" w:cs="Times New Roman"/>
          <w:i/>
          <w:sz w:val="24"/>
          <w:szCs w:val="24"/>
        </w:rPr>
        <w:t>, 70(1), 41-55.</w:t>
      </w:r>
    </w:p>
    <w:p w14:paraId="699BCACE" w14:textId="77777777" w:rsidR="00486D9D" w:rsidRDefault="00486D9D" w:rsidP="00486D9D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86D9D">
        <w:rPr>
          <w:rFonts w:ascii="Times New Roman" w:hAnsi="Times New Roman" w:cs="Times New Roman"/>
          <w:sz w:val="24"/>
          <w:szCs w:val="24"/>
        </w:rPr>
        <w:t>Taylor, J. E.</w:t>
      </w:r>
      <w:r>
        <w:rPr>
          <w:rFonts w:ascii="Times New Roman" w:hAnsi="Times New Roman" w:cs="Times New Roman"/>
          <w:sz w:val="24"/>
          <w:szCs w:val="24"/>
        </w:rPr>
        <w:t>; &amp;</w:t>
      </w:r>
      <w:r w:rsidRPr="00486D9D">
        <w:rPr>
          <w:rFonts w:ascii="Times New Roman" w:hAnsi="Times New Roman" w:cs="Times New Roman"/>
          <w:sz w:val="24"/>
          <w:szCs w:val="24"/>
        </w:rPr>
        <w:t xml:space="preserve"> Filipski</w:t>
      </w:r>
      <w:r>
        <w:rPr>
          <w:rFonts w:ascii="Times New Roman" w:hAnsi="Times New Roman" w:cs="Times New Roman"/>
          <w:sz w:val="24"/>
          <w:szCs w:val="24"/>
        </w:rPr>
        <w:t>, M</w:t>
      </w:r>
      <w:r w:rsidRPr="00486D9D">
        <w:rPr>
          <w:rFonts w:ascii="Times New Roman" w:hAnsi="Times New Roman" w:cs="Times New Roman"/>
          <w:sz w:val="24"/>
          <w:szCs w:val="24"/>
        </w:rPr>
        <w:t xml:space="preserve">. 2014. </w:t>
      </w:r>
      <w:r w:rsidRPr="00486D9D">
        <w:rPr>
          <w:rFonts w:ascii="Times New Roman" w:hAnsi="Times New Roman" w:cs="Times New Roman"/>
          <w:i/>
          <w:sz w:val="24"/>
          <w:szCs w:val="24"/>
        </w:rPr>
        <w:t>Beyond Experiments in Development Economics: Local Economy-Wide Impact Evaluation</w:t>
      </w:r>
      <w:r w:rsidRPr="00486D9D">
        <w:rPr>
          <w:rFonts w:ascii="Times New Roman" w:hAnsi="Times New Roman" w:cs="Times New Roman"/>
          <w:sz w:val="24"/>
          <w:szCs w:val="24"/>
        </w:rPr>
        <w:t>. Oxford: Oxford University Press.</w:t>
      </w:r>
    </w:p>
    <w:p w14:paraId="40DDDBCC" w14:textId="6AF25397" w:rsidR="00486D9D" w:rsidRPr="00486D9D" w:rsidRDefault="00486D9D" w:rsidP="00486D9D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86D9D">
        <w:rPr>
          <w:rFonts w:ascii="Times New Roman" w:hAnsi="Times New Roman" w:cs="Times New Roman"/>
          <w:sz w:val="24"/>
          <w:szCs w:val="24"/>
        </w:rPr>
        <w:t>Taylor, J. E.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486D9D">
        <w:rPr>
          <w:rFonts w:ascii="Times New Roman" w:hAnsi="Times New Roman" w:cs="Times New Roman"/>
          <w:sz w:val="24"/>
          <w:szCs w:val="24"/>
        </w:rPr>
        <w:t xml:space="preserve"> Thome,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6D9D">
        <w:rPr>
          <w:rFonts w:ascii="Times New Roman" w:hAnsi="Times New Roman" w:cs="Times New Roman"/>
          <w:sz w:val="24"/>
          <w:szCs w:val="24"/>
        </w:rPr>
        <w:t>K.</w:t>
      </w:r>
      <w:r>
        <w:rPr>
          <w:rFonts w:ascii="Times New Roman" w:hAnsi="Times New Roman" w:cs="Times New Roman"/>
          <w:sz w:val="24"/>
          <w:szCs w:val="24"/>
        </w:rPr>
        <w:t>; &amp;</w:t>
      </w:r>
      <w:r w:rsidRPr="00486D9D">
        <w:rPr>
          <w:rFonts w:ascii="Times New Roman" w:hAnsi="Times New Roman" w:cs="Times New Roman"/>
          <w:sz w:val="24"/>
          <w:szCs w:val="24"/>
        </w:rPr>
        <w:t xml:space="preserve"> Filipski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86D9D">
        <w:rPr>
          <w:rFonts w:ascii="Times New Roman" w:hAnsi="Times New Roman" w:cs="Times New Roman"/>
          <w:sz w:val="24"/>
          <w:szCs w:val="24"/>
        </w:rPr>
        <w:t xml:space="preserve">M. 2016. “Local Economy-Wide Impact Evaluation of Social Cash Transfer </w:t>
      </w:r>
      <w:proofErr w:type="spellStart"/>
      <w:r w:rsidRPr="00486D9D">
        <w:rPr>
          <w:rFonts w:ascii="Times New Roman" w:hAnsi="Times New Roman" w:cs="Times New Roman"/>
          <w:sz w:val="24"/>
          <w:szCs w:val="24"/>
        </w:rPr>
        <w:t>Programmes</w:t>
      </w:r>
      <w:proofErr w:type="spellEnd"/>
      <w:r w:rsidRPr="00486D9D">
        <w:rPr>
          <w:rFonts w:ascii="Times New Roman" w:hAnsi="Times New Roman" w:cs="Times New Roman"/>
          <w:sz w:val="24"/>
          <w:szCs w:val="24"/>
        </w:rPr>
        <w:t xml:space="preserve">.” In </w:t>
      </w:r>
      <w:r w:rsidRPr="00486D9D">
        <w:rPr>
          <w:rFonts w:ascii="Times New Roman" w:hAnsi="Times New Roman" w:cs="Times New Roman"/>
          <w:i/>
          <w:sz w:val="24"/>
          <w:szCs w:val="24"/>
        </w:rPr>
        <w:t>From Evidence to Action. The Story of Cash Transfers and Impact Evaluation in Sub-Saharan Africa</w:t>
      </w:r>
      <w:r w:rsidRPr="00486D9D">
        <w:rPr>
          <w:rFonts w:ascii="Times New Roman" w:hAnsi="Times New Roman" w:cs="Times New Roman"/>
          <w:sz w:val="24"/>
          <w:szCs w:val="24"/>
        </w:rPr>
        <w:t>, 94–114. FAO and UNICEF.</w:t>
      </w:r>
    </w:p>
    <w:p w14:paraId="3EC6F046" w14:textId="77777777" w:rsidR="00486D9D" w:rsidRPr="00486D9D" w:rsidRDefault="00486D9D" w:rsidP="00486D9D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sectPr w:rsidR="00486D9D" w:rsidRPr="00486D9D">
      <w:footerReference w:type="default" r:id="rId2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F8DA4B" w14:textId="77777777" w:rsidR="00A4133A" w:rsidRDefault="00A4133A" w:rsidP="0071562E">
      <w:pPr>
        <w:spacing w:after="0" w:line="240" w:lineRule="auto"/>
      </w:pPr>
      <w:r>
        <w:separator/>
      </w:r>
    </w:p>
  </w:endnote>
  <w:endnote w:type="continuationSeparator" w:id="0">
    <w:p w14:paraId="40E07610" w14:textId="77777777" w:rsidR="00A4133A" w:rsidRDefault="00A4133A" w:rsidP="007156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06769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8003790" w14:textId="4F04ED67" w:rsidR="0071562E" w:rsidRDefault="0071562E">
        <w:pPr>
          <w:pStyle w:val="Pidipa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B3F7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7B606A46" w14:textId="77777777" w:rsidR="0071562E" w:rsidRDefault="0071562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038A25" w14:textId="77777777" w:rsidR="00A4133A" w:rsidRDefault="00A4133A" w:rsidP="0071562E">
      <w:pPr>
        <w:spacing w:after="0" w:line="240" w:lineRule="auto"/>
      </w:pPr>
      <w:r>
        <w:separator/>
      </w:r>
    </w:p>
  </w:footnote>
  <w:footnote w:type="continuationSeparator" w:id="0">
    <w:p w14:paraId="5956FEE2" w14:textId="77777777" w:rsidR="00A4133A" w:rsidRDefault="00A4133A" w:rsidP="007156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FD42EB"/>
    <w:multiLevelType w:val="hybridMultilevel"/>
    <w:tmpl w:val="4240DD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E87546"/>
    <w:multiLevelType w:val="hybridMultilevel"/>
    <w:tmpl w:val="1278F32C"/>
    <w:lvl w:ilvl="0" w:tplc="8DF09D40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5C20CF1"/>
    <w:multiLevelType w:val="hybridMultilevel"/>
    <w:tmpl w:val="AC0A9B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9A691A"/>
    <w:multiLevelType w:val="hybridMultilevel"/>
    <w:tmpl w:val="F9C2100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BB2C4B"/>
    <w:multiLevelType w:val="hybridMultilevel"/>
    <w:tmpl w:val="D6761A4E"/>
    <w:lvl w:ilvl="0" w:tplc="60DC58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E9690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45276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9E90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141E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5BCF9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D0251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3C7E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46FF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552D7076"/>
    <w:multiLevelType w:val="hybridMultilevel"/>
    <w:tmpl w:val="813C73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F00900"/>
    <w:multiLevelType w:val="hybridMultilevel"/>
    <w:tmpl w:val="F8F8036A"/>
    <w:lvl w:ilvl="0" w:tplc="1CE025B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2BF6983"/>
    <w:multiLevelType w:val="hybridMultilevel"/>
    <w:tmpl w:val="1CAC54DA"/>
    <w:lvl w:ilvl="0" w:tplc="B434C2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A600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F507A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9EA48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4093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3055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2217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B651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9CE1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7F900C8F"/>
    <w:multiLevelType w:val="hybridMultilevel"/>
    <w:tmpl w:val="5C78C0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429423">
    <w:abstractNumId w:val="8"/>
  </w:num>
  <w:num w:numId="2" w16cid:durableId="156848226">
    <w:abstractNumId w:val="6"/>
  </w:num>
  <w:num w:numId="3" w16cid:durableId="437529696">
    <w:abstractNumId w:val="1"/>
  </w:num>
  <w:num w:numId="4" w16cid:durableId="1335105506">
    <w:abstractNumId w:val="3"/>
  </w:num>
  <w:num w:numId="5" w16cid:durableId="1316645573">
    <w:abstractNumId w:val="0"/>
  </w:num>
  <w:num w:numId="6" w16cid:durableId="1614053002">
    <w:abstractNumId w:val="4"/>
  </w:num>
  <w:num w:numId="7" w16cid:durableId="1846087348">
    <w:abstractNumId w:val="7"/>
  </w:num>
  <w:num w:numId="8" w16cid:durableId="159318930">
    <w:abstractNumId w:val="5"/>
  </w:num>
  <w:num w:numId="9" w16cid:durableId="13247716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s-ES" w:vendorID="64" w:dllVersion="6" w:nlCheck="1" w:checkStyle="0"/>
  <w:activeWritingStyle w:appName="MSWord" w:lang="es-419" w:vendorID="64" w:dllVersion="6" w:nlCheck="1" w:checkStyle="0"/>
  <w:activeWritingStyle w:appName="MSWord" w:lang="en-US" w:vendorID="64" w:dllVersion="0" w:nlCheck="1" w:checkStyle="0"/>
  <w:activeWritingStyle w:appName="MSWord" w:lang="it-IT" w:vendorID="64" w:dllVersion="0" w:nlCheck="1" w:checkStyle="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51C"/>
    <w:rsid w:val="00001EAD"/>
    <w:rsid w:val="0005014A"/>
    <w:rsid w:val="000C1C51"/>
    <w:rsid w:val="00111D3E"/>
    <w:rsid w:val="00151DDD"/>
    <w:rsid w:val="00172EA3"/>
    <w:rsid w:val="001C0E7A"/>
    <w:rsid w:val="00245720"/>
    <w:rsid w:val="002A4637"/>
    <w:rsid w:val="00347128"/>
    <w:rsid w:val="00351DB1"/>
    <w:rsid w:val="004735C0"/>
    <w:rsid w:val="00482BF2"/>
    <w:rsid w:val="00486D9D"/>
    <w:rsid w:val="0049132C"/>
    <w:rsid w:val="00571619"/>
    <w:rsid w:val="006D28B5"/>
    <w:rsid w:val="007026F3"/>
    <w:rsid w:val="0071562E"/>
    <w:rsid w:val="007A61CE"/>
    <w:rsid w:val="00803C33"/>
    <w:rsid w:val="0082284B"/>
    <w:rsid w:val="00823D61"/>
    <w:rsid w:val="00826A0C"/>
    <w:rsid w:val="008B3F7F"/>
    <w:rsid w:val="008E4473"/>
    <w:rsid w:val="00A2576E"/>
    <w:rsid w:val="00A4133A"/>
    <w:rsid w:val="00A67A40"/>
    <w:rsid w:val="00A72533"/>
    <w:rsid w:val="00A743BE"/>
    <w:rsid w:val="00AB7B01"/>
    <w:rsid w:val="00AE6C8A"/>
    <w:rsid w:val="00B2617F"/>
    <w:rsid w:val="00B57622"/>
    <w:rsid w:val="00BB351C"/>
    <w:rsid w:val="00BD13A6"/>
    <w:rsid w:val="00C6018D"/>
    <w:rsid w:val="00CC1B36"/>
    <w:rsid w:val="00D15E85"/>
    <w:rsid w:val="00D82FAC"/>
    <w:rsid w:val="00D97F1D"/>
    <w:rsid w:val="00DB67AF"/>
    <w:rsid w:val="00E41F4D"/>
    <w:rsid w:val="00E56A55"/>
    <w:rsid w:val="00E90160"/>
    <w:rsid w:val="00EA0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00B75"/>
  <w15:chartTrackingRefBased/>
  <w15:docId w15:val="{CAE93E61-10F4-40E9-9CCC-68A642B7C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B351C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571619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156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1562E"/>
  </w:style>
  <w:style w:type="paragraph" w:styleId="Pidipagina">
    <w:name w:val="footer"/>
    <w:basedOn w:val="Normale"/>
    <w:link w:val="PidipaginaCarattere"/>
    <w:uiPriority w:val="99"/>
    <w:unhideWhenUsed/>
    <w:rsid w:val="007156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1562E"/>
  </w:style>
  <w:style w:type="character" w:styleId="Collegamentovisitato">
    <w:name w:val="FollowedHyperlink"/>
    <w:basedOn w:val="Carpredefinitoparagrafo"/>
    <w:uiPriority w:val="99"/>
    <w:semiHidden/>
    <w:unhideWhenUsed/>
    <w:rsid w:val="0082284B"/>
    <w:rPr>
      <w:color w:val="954F72" w:themeColor="followedHyperlink"/>
      <w:u w:val="single"/>
    </w:rPr>
  </w:style>
  <w:style w:type="paragraph" w:styleId="Bibliografia">
    <w:name w:val="Bibliography"/>
    <w:basedOn w:val="Normale"/>
    <w:next w:val="Normale"/>
    <w:uiPriority w:val="37"/>
    <w:semiHidden/>
    <w:unhideWhenUsed/>
    <w:rsid w:val="00D97F1D"/>
  </w:style>
  <w:style w:type="character" w:customStyle="1" w:styleId="outlook-search-highlight">
    <w:name w:val="outlook-search-highlight"/>
    <w:basedOn w:val="Carpredefinitoparagrafo"/>
    <w:rsid w:val="00B576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658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2683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2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1822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592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1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1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15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35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421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87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an.correamoreno@fao.org" TargetMode="External"/><Relationship Id="rId13" Type="http://schemas.openxmlformats.org/officeDocument/2006/relationships/hyperlink" Target="https://doi.org/10.1038/s41586-022-04647-8" TargetMode="External"/><Relationship Id="rId18" Type="http://schemas.openxmlformats.org/officeDocument/2006/relationships/hyperlink" Target="https://doi.org/10.1016/j.worlddev.2020.104876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mailto:rsalcedo@gmail.com" TargetMode="External"/><Relationship Id="rId12" Type="http://schemas.openxmlformats.org/officeDocument/2006/relationships/hyperlink" Target="https://www.jstor.org/stable/40057261" TargetMode="External"/><Relationship Id="rId17" Type="http://schemas.openxmlformats.org/officeDocument/2006/relationships/hyperlink" Target="https://doi.org/10.1111/dpr.12576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i.org/10.1016/j.jdeveco.2018.01.008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i.org/10.1126/science.1260799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doi.org/10.3982/ECTA17945" TargetMode="External"/><Relationship Id="rId10" Type="http://schemas.openxmlformats.org/officeDocument/2006/relationships/hyperlink" Target="https://www.jstor.org/stable/2117766" TargetMode="External"/><Relationship Id="rId19" Type="http://schemas.openxmlformats.org/officeDocument/2006/relationships/hyperlink" Target="https://doi.org/10.1016/j.ehb.2019.10081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1257/aer.99.1.486" TargetMode="External"/><Relationship Id="rId14" Type="http://schemas.openxmlformats.org/officeDocument/2006/relationships/hyperlink" Target="https://doi.org/10.1080/19439342.2022.2162562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377</TotalTime>
  <Pages>4</Pages>
  <Words>1262</Words>
  <Characters>7197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FAO of the UN</Company>
  <LinksUpToDate>false</LinksUpToDate>
  <CharactersWithSpaces>8443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Pace, Noemi (ESP)</dc:creator>
  <cp:keywords/>
  <dc:description/>
  <cp:lastModifiedBy>Olga Raduchych GESAP</cp:lastModifiedBy>
  <cp:revision>23</cp:revision>
  <dcterms:created xsi:type="dcterms:W3CDTF">2022-03-03T10:21:00Z</dcterms:created>
  <dcterms:modified xsi:type="dcterms:W3CDTF">2025-01-29T10:54:00Z</dcterms:modified>
</cp:coreProperties>
</file>